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7E86" w14:textId="77777777" w:rsidR="00E5484A" w:rsidRPr="009C60BD" w:rsidRDefault="00D14D83" w:rsidP="00E5484A">
      <w:pPr>
        <w:tabs>
          <w:tab w:val="center" w:pos="4536"/>
          <w:tab w:val="left" w:pos="7800"/>
        </w:tabs>
        <w:ind w:left="360"/>
        <w:jc w:val="right"/>
        <w:rPr>
          <w:sz w:val="20"/>
        </w:rPr>
      </w:pPr>
      <w:r>
        <w:rPr>
          <w:noProof/>
        </w:rPr>
        <w:drawing>
          <wp:anchor distT="0" distB="0" distL="114300" distR="114300" simplePos="0" relativeHeight="251657728" behindDoc="0" locked="0" layoutInCell="1" allowOverlap="1" wp14:anchorId="6B6531CE" wp14:editId="24348FDE">
            <wp:simplePos x="0" y="0"/>
            <wp:positionH relativeFrom="column">
              <wp:posOffset>2514600</wp:posOffset>
            </wp:positionH>
            <wp:positionV relativeFrom="paragraph">
              <wp:posOffset>-265430</wp:posOffset>
            </wp:positionV>
            <wp:extent cx="742950" cy="819150"/>
            <wp:effectExtent l="0" t="0" r="0" b="0"/>
            <wp:wrapSquare wrapText="left"/>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BD7E3" w14:textId="77777777" w:rsidR="00E5484A" w:rsidRPr="009C60BD" w:rsidRDefault="00E5484A" w:rsidP="00E5484A">
      <w:pPr>
        <w:tabs>
          <w:tab w:val="center" w:pos="4536"/>
          <w:tab w:val="left" w:pos="7800"/>
        </w:tabs>
        <w:jc w:val="right"/>
        <w:rPr>
          <w:b/>
        </w:rPr>
      </w:pPr>
      <w:r w:rsidRPr="009C60BD">
        <w:rPr>
          <w:b/>
        </w:rPr>
        <w:br w:type="textWrapping" w:clear="all"/>
      </w:r>
    </w:p>
    <w:p w14:paraId="75E5E705" w14:textId="77777777" w:rsidR="00E5484A" w:rsidRPr="009C60BD" w:rsidRDefault="00E5484A" w:rsidP="00C348A5">
      <w:pPr>
        <w:pStyle w:val="Pis"/>
        <w:tabs>
          <w:tab w:val="clear" w:pos="9072"/>
          <w:tab w:val="center" w:pos="4320"/>
          <w:tab w:val="center" w:pos="4394"/>
          <w:tab w:val="right" w:pos="9720"/>
        </w:tabs>
        <w:jc w:val="center"/>
        <w:outlineLvl w:val="0"/>
        <w:rPr>
          <w:spacing w:val="70"/>
          <w:lang w:val="et-EE"/>
        </w:rPr>
      </w:pPr>
      <w:r w:rsidRPr="009C60BD">
        <w:rPr>
          <w:spacing w:val="70"/>
          <w:sz w:val="44"/>
          <w:szCs w:val="44"/>
          <w:lang w:val="et-EE"/>
        </w:rPr>
        <w:t>KOHTUMÄÄRUS</w:t>
      </w:r>
    </w:p>
    <w:p w14:paraId="0FDC9691" w14:textId="77777777" w:rsidR="00700D62" w:rsidRPr="009C60BD" w:rsidRDefault="00700D62" w:rsidP="005638D7">
      <w:pPr>
        <w:pStyle w:val="Pis"/>
        <w:rPr>
          <w:b/>
          <w:lang w:val="et-EE"/>
        </w:rPr>
      </w:pPr>
    </w:p>
    <w:tbl>
      <w:tblPr>
        <w:tblW w:w="9828" w:type="dxa"/>
        <w:tblLayout w:type="fixed"/>
        <w:tblLook w:val="0000" w:firstRow="0" w:lastRow="0" w:firstColumn="0" w:lastColumn="0" w:noHBand="0" w:noVBand="0"/>
      </w:tblPr>
      <w:tblGrid>
        <w:gridCol w:w="3528"/>
        <w:gridCol w:w="6300"/>
      </w:tblGrid>
      <w:tr w:rsidR="00E5484A" w:rsidRPr="00146B54" w14:paraId="1462C720" w14:textId="77777777">
        <w:tc>
          <w:tcPr>
            <w:tcW w:w="3528" w:type="dxa"/>
          </w:tcPr>
          <w:p w14:paraId="1C88F3F2" w14:textId="77777777" w:rsidR="00E5484A" w:rsidRPr="00146B54" w:rsidRDefault="00E5484A" w:rsidP="00DF56EC">
            <w:pPr>
              <w:pStyle w:val="Pis"/>
              <w:spacing w:line="480" w:lineRule="auto"/>
              <w:rPr>
                <w:b/>
                <w:bCs/>
                <w:szCs w:val="24"/>
                <w:lang w:val="et-EE"/>
              </w:rPr>
            </w:pPr>
            <w:r w:rsidRPr="00146B54">
              <w:rPr>
                <w:b/>
                <w:bCs/>
                <w:szCs w:val="24"/>
                <w:lang w:val="et-EE"/>
              </w:rPr>
              <w:t>Kohus</w:t>
            </w:r>
          </w:p>
        </w:tc>
        <w:tc>
          <w:tcPr>
            <w:tcW w:w="6300" w:type="dxa"/>
          </w:tcPr>
          <w:p w14:paraId="4D035864" w14:textId="77777777" w:rsidR="00E5484A" w:rsidRPr="00146B54" w:rsidRDefault="00700D62" w:rsidP="00AB4EDD">
            <w:r w:rsidRPr="00146B54">
              <w:t>Harju Maakohus</w:t>
            </w:r>
            <w:r w:rsidR="00AB4EDD" w:rsidRPr="00146B54">
              <w:t xml:space="preserve"> Tallinna</w:t>
            </w:r>
            <w:r w:rsidR="00DB7AF7" w:rsidRPr="00146B54">
              <w:t xml:space="preserve"> kohtumaja</w:t>
            </w:r>
            <w:r w:rsidRPr="00146B54">
              <w:t xml:space="preserve"> </w:t>
            </w:r>
          </w:p>
        </w:tc>
      </w:tr>
      <w:tr w:rsidR="00E5484A" w:rsidRPr="00146B54" w14:paraId="28986762" w14:textId="77777777">
        <w:tc>
          <w:tcPr>
            <w:tcW w:w="3528" w:type="dxa"/>
          </w:tcPr>
          <w:p w14:paraId="2C7DE573" w14:textId="77777777" w:rsidR="00E5484A" w:rsidRPr="00146B54" w:rsidRDefault="00700D62" w:rsidP="00DF56EC">
            <w:pPr>
              <w:pStyle w:val="Pis"/>
              <w:spacing w:line="480" w:lineRule="auto"/>
              <w:rPr>
                <w:b/>
                <w:bCs/>
                <w:szCs w:val="24"/>
                <w:lang w:val="et-EE"/>
              </w:rPr>
            </w:pPr>
            <w:r w:rsidRPr="00146B54">
              <w:rPr>
                <w:b/>
                <w:bCs/>
                <w:szCs w:val="24"/>
                <w:lang w:val="et-EE"/>
              </w:rPr>
              <w:t>Kohtunik</w:t>
            </w:r>
          </w:p>
        </w:tc>
        <w:tc>
          <w:tcPr>
            <w:tcW w:w="6300" w:type="dxa"/>
          </w:tcPr>
          <w:p w14:paraId="74D849E9" w14:textId="77777777" w:rsidR="00E5484A" w:rsidRPr="00146B54" w:rsidRDefault="00742D47" w:rsidP="00C54F81">
            <w:r w:rsidRPr="00146B54">
              <w:t>K</w:t>
            </w:r>
            <w:r w:rsidR="003A7DBE" w:rsidRPr="00146B54">
              <w:t>arin Sonntak</w:t>
            </w:r>
          </w:p>
        </w:tc>
      </w:tr>
      <w:tr w:rsidR="00E5484A" w:rsidRPr="00146B54" w14:paraId="7C415FDB" w14:textId="77777777">
        <w:tc>
          <w:tcPr>
            <w:tcW w:w="3528" w:type="dxa"/>
          </w:tcPr>
          <w:p w14:paraId="79C2D844" w14:textId="77777777" w:rsidR="00E5484A" w:rsidRPr="00146B54" w:rsidRDefault="00E5484A" w:rsidP="00DF56EC">
            <w:pPr>
              <w:pStyle w:val="Pis"/>
              <w:spacing w:line="480" w:lineRule="auto"/>
              <w:rPr>
                <w:b/>
                <w:bCs/>
                <w:szCs w:val="24"/>
                <w:lang w:val="et-EE"/>
              </w:rPr>
            </w:pPr>
            <w:r w:rsidRPr="00146B54">
              <w:rPr>
                <w:b/>
                <w:bCs/>
                <w:szCs w:val="24"/>
                <w:lang w:val="et-EE"/>
              </w:rPr>
              <w:t>Määruse tegemise aeg ja koht</w:t>
            </w:r>
          </w:p>
        </w:tc>
        <w:tc>
          <w:tcPr>
            <w:tcW w:w="6300" w:type="dxa"/>
          </w:tcPr>
          <w:p w14:paraId="42EF9559" w14:textId="2BA8675B" w:rsidR="00E5484A" w:rsidRPr="00146B54" w:rsidRDefault="00574699" w:rsidP="00B4540C">
            <w:r>
              <w:t>11. juuni</w:t>
            </w:r>
            <w:r w:rsidR="009F037B">
              <w:t xml:space="preserve"> 202</w:t>
            </w:r>
            <w:r>
              <w:t>4</w:t>
            </w:r>
            <w:r w:rsidR="003A7DBE" w:rsidRPr="00146B54">
              <w:t>.</w:t>
            </w:r>
            <w:r w:rsidR="007114AD" w:rsidRPr="00146B54">
              <w:t xml:space="preserve"> </w:t>
            </w:r>
            <w:r w:rsidR="003A7DBE" w:rsidRPr="00146B54">
              <w:t>a</w:t>
            </w:r>
            <w:r w:rsidR="005C73EF" w:rsidRPr="00146B54">
              <w:t xml:space="preserve"> Tallinn</w:t>
            </w:r>
          </w:p>
        </w:tc>
      </w:tr>
      <w:tr w:rsidR="00E5484A" w:rsidRPr="00146B54" w14:paraId="48955905" w14:textId="77777777">
        <w:tc>
          <w:tcPr>
            <w:tcW w:w="3528" w:type="dxa"/>
          </w:tcPr>
          <w:p w14:paraId="73073D4E" w14:textId="77777777" w:rsidR="00E5484A" w:rsidRPr="00146B54" w:rsidRDefault="00E5484A" w:rsidP="00D74DC6">
            <w:pPr>
              <w:spacing w:line="480" w:lineRule="auto"/>
              <w:rPr>
                <w:b/>
              </w:rPr>
            </w:pPr>
            <w:r w:rsidRPr="00146B54">
              <w:rPr>
                <w:b/>
              </w:rPr>
              <w:t>Tsiviilasja number</w:t>
            </w:r>
          </w:p>
        </w:tc>
        <w:tc>
          <w:tcPr>
            <w:tcW w:w="6300" w:type="dxa"/>
          </w:tcPr>
          <w:p w14:paraId="77C7D723" w14:textId="1865089D" w:rsidR="00E5484A" w:rsidRPr="00146B54" w:rsidRDefault="003339FE" w:rsidP="0026208A">
            <w:r w:rsidRPr="00146B54">
              <w:t>2-</w:t>
            </w:r>
            <w:r w:rsidR="00574699">
              <w:t>14-60549</w:t>
            </w:r>
          </w:p>
        </w:tc>
      </w:tr>
      <w:tr w:rsidR="008D605B" w:rsidRPr="00146B54" w14:paraId="56BB3CA5" w14:textId="77777777">
        <w:tc>
          <w:tcPr>
            <w:tcW w:w="3528" w:type="dxa"/>
          </w:tcPr>
          <w:p w14:paraId="2484DFAC" w14:textId="77777777" w:rsidR="008D605B" w:rsidRPr="00146B54" w:rsidRDefault="008D605B" w:rsidP="008D605B">
            <w:pPr>
              <w:pStyle w:val="Pis"/>
              <w:spacing w:line="480" w:lineRule="auto"/>
              <w:rPr>
                <w:b/>
                <w:bCs/>
                <w:szCs w:val="24"/>
                <w:lang w:val="et-EE"/>
              </w:rPr>
            </w:pPr>
            <w:r w:rsidRPr="00146B54">
              <w:rPr>
                <w:b/>
                <w:bCs/>
                <w:szCs w:val="24"/>
                <w:lang w:val="et-EE"/>
              </w:rPr>
              <w:t>Tsiviilasi</w:t>
            </w:r>
          </w:p>
        </w:tc>
        <w:tc>
          <w:tcPr>
            <w:tcW w:w="6300" w:type="dxa"/>
          </w:tcPr>
          <w:p w14:paraId="18858E92" w14:textId="548A3560" w:rsidR="008D605B" w:rsidRPr="00146B54" w:rsidRDefault="00574699" w:rsidP="009F037B">
            <w:pPr>
              <w:pStyle w:val="Pis"/>
              <w:spacing w:before="100" w:after="100"/>
              <w:ind w:right="340"/>
              <w:jc w:val="both"/>
              <w:rPr>
                <w:b/>
                <w:szCs w:val="24"/>
              </w:rPr>
            </w:pPr>
            <w:proofErr w:type="spellStart"/>
            <w:r w:rsidRPr="00B12894">
              <w:rPr>
                <w:b/>
              </w:rPr>
              <w:t>Metexcom</w:t>
            </w:r>
            <w:proofErr w:type="spellEnd"/>
            <w:r w:rsidRPr="00B12894">
              <w:rPr>
                <w:b/>
              </w:rPr>
              <w:t xml:space="preserve"> OÜ (</w:t>
            </w:r>
            <w:proofErr w:type="spellStart"/>
            <w:r w:rsidRPr="00B12894">
              <w:rPr>
                <w:b/>
              </w:rPr>
              <w:t>pankrotis</w:t>
            </w:r>
            <w:proofErr w:type="spellEnd"/>
            <w:r w:rsidRPr="00B12894">
              <w:rPr>
                <w:b/>
              </w:rPr>
              <w:t xml:space="preserve">) </w:t>
            </w:r>
            <w:proofErr w:type="spellStart"/>
            <w:r w:rsidRPr="00B12894">
              <w:rPr>
                <w:b/>
              </w:rPr>
              <w:t>pankrotimenetlus</w:t>
            </w:r>
            <w:proofErr w:type="spellEnd"/>
          </w:p>
        </w:tc>
      </w:tr>
      <w:tr w:rsidR="008D605B" w:rsidRPr="00146B54" w14:paraId="44F97AAB" w14:textId="77777777">
        <w:tc>
          <w:tcPr>
            <w:tcW w:w="3528" w:type="dxa"/>
          </w:tcPr>
          <w:p w14:paraId="68127C53" w14:textId="77777777" w:rsidR="008D605B" w:rsidRPr="00146B54" w:rsidRDefault="008D605B" w:rsidP="008D605B">
            <w:pPr>
              <w:pStyle w:val="Pis"/>
              <w:spacing w:line="480" w:lineRule="auto"/>
              <w:rPr>
                <w:b/>
                <w:bCs/>
                <w:szCs w:val="24"/>
                <w:lang w:val="et-EE"/>
              </w:rPr>
            </w:pPr>
            <w:r w:rsidRPr="00146B54">
              <w:rPr>
                <w:b/>
                <w:bCs/>
                <w:szCs w:val="24"/>
                <w:lang w:val="et-EE"/>
              </w:rPr>
              <w:t>Menetlustoiming</w:t>
            </w:r>
          </w:p>
          <w:p w14:paraId="28387C0F" w14:textId="77777777" w:rsidR="008D605B" w:rsidRPr="00146B54" w:rsidRDefault="008D605B" w:rsidP="008D605B">
            <w:pPr>
              <w:pStyle w:val="Pis"/>
              <w:rPr>
                <w:b/>
                <w:bCs/>
                <w:szCs w:val="24"/>
                <w:lang w:val="et-EE"/>
              </w:rPr>
            </w:pPr>
            <w:r w:rsidRPr="00146B54">
              <w:rPr>
                <w:b/>
                <w:bCs/>
                <w:szCs w:val="24"/>
                <w:lang w:val="et-EE"/>
              </w:rPr>
              <w:t>Menetlusosalised ja nende  esindajad</w:t>
            </w:r>
          </w:p>
          <w:p w14:paraId="19FC0140" w14:textId="77777777" w:rsidR="008D605B" w:rsidRPr="00146B54" w:rsidRDefault="008D605B" w:rsidP="008D605B">
            <w:pPr>
              <w:pStyle w:val="Pis"/>
              <w:rPr>
                <w:b/>
                <w:bCs/>
                <w:szCs w:val="24"/>
                <w:lang w:val="et-EE"/>
              </w:rPr>
            </w:pPr>
          </w:p>
        </w:tc>
        <w:tc>
          <w:tcPr>
            <w:tcW w:w="6300" w:type="dxa"/>
          </w:tcPr>
          <w:p w14:paraId="73C8B7C2" w14:textId="77777777" w:rsidR="008D605B" w:rsidRPr="00146B54" w:rsidRDefault="008D605B" w:rsidP="008D605B">
            <w:pPr>
              <w:jc w:val="both"/>
            </w:pPr>
            <w:r w:rsidRPr="00146B54">
              <w:t>Määruskaebuse menetlusse võtmisest keeldumine</w:t>
            </w:r>
          </w:p>
          <w:p w14:paraId="763E8090" w14:textId="77777777" w:rsidR="008D605B" w:rsidRPr="00146B54" w:rsidRDefault="008D605B" w:rsidP="008D605B">
            <w:pPr>
              <w:jc w:val="both"/>
              <w:rPr>
                <w:noProof/>
              </w:rPr>
            </w:pPr>
          </w:p>
          <w:p w14:paraId="1FBC4345" w14:textId="146D6FB5" w:rsidR="005A0DD1" w:rsidRPr="00574699" w:rsidRDefault="00574699" w:rsidP="0035316A">
            <w:pPr>
              <w:widowControl w:val="0"/>
              <w:overflowPunct w:val="0"/>
              <w:autoSpaceDE w:val="0"/>
              <w:autoSpaceDN w:val="0"/>
              <w:adjustRightInd w:val="0"/>
              <w:spacing w:line="276" w:lineRule="auto"/>
              <w:ind w:right="340"/>
              <w:jc w:val="both"/>
              <w:textAlignment w:val="baseline"/>
            </w:pPr>
            <w:r w:rsidRPr="00574699">
              <w:rPr>
                <w:noProof/>
              </w:rPr>
              <w:t xml:space="preserve">Võlgnik: </w:t>
            </w:r>
            <w:proofErr w:type="spellStart"/>
            <w:r w:rsidRPr="00574699">
              <w:t>Metexcom</w:t>
            </w:r>
            <w:proofErr w:type="spellEnd"/>
            <w:r w:rsidRPr="00574699">
              <w:t xml:space="preserve"> OÜ (pankrotis; registrikood 11535856)</w:t>
            </w:r>
          </w:p>
          <w:p w14:paraId="021B0FB6" w14:textId="63366566" w:rsidR="0035316A" w:rsidRDefault="00574699" w:rsidP="0035316A">
            <w:pPr>
              <w:ind w:right="340"/>
              <w:jc w:val="both"/>
            </w:pPr>
            <w:r w:rsidRPr="00574699">
              <w:t xml:space="preserve">Pankrotihaldur: Indrek </w:t>
            </w:r>
            <w:proofErr w:type="spellStart"/>
            <w:r w:rsidRPr="00574699">
              <w:t>Lepsoo</w:t>
            </w:r>
            <w:proofErr w:type="spellEnd"/>
            <w:r w:rsidRPr="00574699">
              <w:t xml:space="preserve"> (aadress </w:t>
            </w:r>
            <w:proofErr w:type="spellStart"/>
            <w:r w:rsidRPr="00574699">
              <w:t>Roseni</w:t>
            </w:r>
            <w:proofErr w:type="spellEnd"/>
            <w:r w:rsidRPr="00574699">
              <w:t xml:space="preserve"> 7, 10111 Tallinn; e-post </w:t>
            </w:r>
            <w:hyperlink r:id="rId9" w:history="1">
              <w:r w:rsidRPr="00574699">
                <w:t>indrek@pankrotihaldur.ee</w:t>
              </w:r>
            </w:hyperlink>
            <w:r w:rsidRPr="00574699">
              <w:t>)</w:t>
            </w:r>
          </w:p>
          <w:p w14:paraId="5155FA29" w14:textId="22295987" w:rsidR="006A511F" w:rsidRDefault="00574699" w:rsidP="0035316A">
            <w:pPr>
              <w:ind w:right="340"/>
              <w:jc w:val="both"/>
            </w:pPr>
            <w:r>
              <w:t>Võlausaldaja/määruskaebuse esitaja:</w:t>
            </w:r>
            <w:r w:rsidR="006A511F" w:rsidRPr="008E324E">
              <w:t xml:space="preserve"> </w:t>
            </w:r>
            <w:proofErr w:type="spellStart"/>
            <w:r w:rsidR="005A0DD1">
              <w:t>Kompanija</w:t>
            </w:r>
            <w:proofErr w:type="spellEnd"/>
            <w:r w:rsidR="005A0DD1">
              <w:t xml:space="preserve"> </w:t>
            </w:r>
            <w:proofErr w:type="spellStart"/>
            <w:r w:rsidR="005A0DD1">
              <w:t>Avotini</w:t>
            </w:r>
            <w:proofErr w:type="spellEnd"/>
            <w:r w:rsidR="005A0DD1">
              <w:t xml:space="preserve"> SIA</w:t>
            </w:r>
            <w:r w:rsidR="006A511F">
              <w:t xml:space="preserve"> (Läti registrikood 40003077493)</w:t>
            </w:r>
          </w:p>
          <w:p w14:paraId="177A2C12" w14:textId="33FB5838" w:rsidR="00574699" w:rsidRPr="00146B54" w:rsidRDefault="006A511F" w:rsidP="0035316A">
            <w:pPr>
              <w:ind w:right="340"/>
              <w:jc w:val="both"/>
              <w:rPr>
                <w:noProof/>
              </w:rPr>
            </w:pPr>
            <w:r w:rsidRPr="008E324E">
              <w:t xml:space="preserve">Määruskaebuse esitaja </w:t>
            </w:r>
            <w:r w:rsidR="005A0DD1">
              <w:t xml:space="preserve">lepinguline </w:t>
            </w:r>
            <w:r>
              <w:t xml:space="preserve">esindaja: vandeadvokaat </w:t>
            </w:r>
            <w:proofErr w:type="spellStart"/>
            <w:r>
              <w:t>Kaidar</w:t>
            </w:r>
            <w:proofErr w:type="spellEnd"/>
            <w:r>
              <w:t xml:space="preserve"> </w:t>
            </w:r>
            <w:proofErr w:type="spellStart"/>
            <w:r>
              <w:t>Sultson</w:t>
            </w:r>
            <w:proofErr w:type="spellEnd"/>
            <w:r>
              <w:t xml:space="preserve"> (Advokaadibüroo </w:t>
            </w:r>
            <w:proofErr w:type="spellStart"/>
            <w:r>
              <w:t>Magnusson</w:t>
            </w:r>
            <w:proofErr w:type="spellEnd"/>
            <w:r>
              <w:t xml:space="preserve"> OÜ; Maakri 19/1, 10145 Tallinn, e-post menetlus@magnussonlaw.com</w:t>
            </w:r>
            <w:r w:rsidR="000F6DA5">
              <w:t>)</w:t>
            </w:r>
          </w:p>
        </w:tc>
      </w:tr>
      <w:tr w:rsidR="008D605B" w:rsidRPr="00146B54" w14:paraId="39FE5864" w14:textId="77777777" w:rsidTr="00DE48FF">
        <w:trPr>
          <w:trHeight w:val="359"/>
        </w:trPr>
        <w:tc>
          <w:tcPr>
            <w:tcW w:w="3528" w:type="dxa"/>
          </w:tcPr>
          <w:p w14:paraId="31E3BA94" w14:textId="77777777" w:rsidR="008D605B" w:rsidRPr="00146B54" w:rsidRDefault="008D605B" w:rsidP="008D605B">
            <w:pPr>
              <w:pStyle w:val="Pis"/>
              <w:spacing w:line="480" w:lineRule="auto"/>
              <w:rPr>
                <w:b/>
                <w:bCs/>
                <w:szCs w:val="24"/>
                <w:lang w:val="et-EE"/>
              </w:rPr>
            </w:pPr>
            <w:r w:rsidRPr="00146B54">
              <w:rPr>
                <w:b/>
                <w:bCs/>
                <w:szCs w:val="24"/>
                <w:lang w:val="et-EE"/>
              </w:rPr>
              <w:t>RESOLUTSIOON</w:t>
            </w:r>
          </w:p>
        </w:tc>
        <w:tc>
          <w:tcPr>
            <w:tcW w:w="6300" w:type="dxa"/>
          </w:tcPr>
          <w:p w14:paraId="08798C0C" w14:textId="77777777" w:rsidR="008D605B" w:rsidRPr="00146B54" w:rsidRDefault="008D605B" w:rsidP="008D605B">
            <w:pPr>
              <w:spacing w:before="60" w:after="60"/>
            </w:pPr>
          </w:p>
        </w:tc>
      </w:tr>
      <w:tr w:rsidR="008D605B" w:rsidRPr="00146B54" w14:paraId="518FCD87" w14:textId="77777777" w:rsidTr="0035316A">
        <w:trPr>
          <w:trHeight w:val="669"/>
        </w:trPr>
        <w:tc>
          <w:tcPr>
            <w:tcW w:w="9828" w:type="dxa"/>
            <w:gridSpan w:val="2"/>
          </w:tcPr>
          <w:p w14:paraId="0A5A9EEE" w14:textId="216AA983" w:rsidR="008D605B" w:rsidRPr="0035316A" w:rsidRDefault="008D605B" w:rsidP="0035316A">
            <w:pPr>
              <w:widowControl w:val="0"/>
              <w:numPr>
                <w:ilvl w:val="0"/>
                <w:numId w:val="5"/>
              </w:numPr>
              <w:overflowPunct w:val="0"/>
              <w:autoSpaceDE w:val="0"/>
              <w:autoSpaceDN w:val="0"/>
              <w:adjustRightInd w:val="0"/>
              <w:ind w:left="499" w:right="340" w:hanging="357"/>
              <w:jc w:val="both"/>
              <w:textAlignment w:val="baseline"/>
              <w:rPr>
                <w:b/>
              </w:rPr>
            </w:pPr>
            <w:r w:rsidRPr="00146B54">
              <w:rPr>
                <w:b/>
              </w:rPr>
              <w:t xml:space="preserve">Keelduda menetlusse võtmast </w:t>
            </w:r>
            <w:proofErr w:type="spellStart"/>
            <w:r w:rsidR="005A0DD1">
              <w:rPr>
                <w:b/>
                <w:bCs/>
              </w:rPr>
              <w:t>Kompanija</w:t>
            </w:r>
            <w:proofErr w:type="spellEnd"/>
            <w:r w:rsidR="005A0DD1">
              <w:rPr>
                <w:b/>
                <w:bCs/>
              </w:rPr>
              <w:t xml:space="preserve"> </w:t>
            </w:r>
            <w:proofErr w:type="spellStart"/>
            <w:r w:rsidR="005A0DD1">
              <w:rPr>
                <w:b/>
                <w:bCs/>
              </w:rPr>
              <w:t>Avotini</w:t>
            </w:r>
            <w:proofErr w:type="spellEnd"/>
            <w:r w:rsidR="005A0DD1">
              <w:rPr>
                <w:b/>
                <w:bCs/>
              </w:rPr>
              <w:t xml:space="preserve"> SIA</w:t>
            </w:r>
            <w:r w:rsidRPr="00146B54">
              <w:rPr>
                <w:b/>
                <w:bCs/>
              </w:rPr>
              <w:t xml:space="preserve"> </w:t>
            </w:r>
            <w:r w:rsidRPr="00146B54">
              <w:rPr>
                <w:b/>
              </w:rPr>
              <w:t xml:space="preserve">määruskaebust Harju Maakohtu </w:t>
            </w:r>
            <w:r w:rsidR="000F6DA5">
              <w:rPr>
                <w:b/>
              </w:rPr>
              <w:t>23.05.2024</w:t>
            </w:r>
            <w:r w:rsidRPr="00146B54">
              <w:rPr>
                <w:b/>
              </w:rPr>
              <w:t>. a määrusele.</w:t>
            </w:r>
          </w:p>
        </w:tc>
      </w:tr>
      <w:tr w:rsidR="008D605B" w:rsidRPr="00146B54" w14:paraId="06A28652" w14:textId="77777777">
        <w:tc>
          <w:tcPr>
            <w:tcW w:w="9828" w:type="dxa"/>
            <w:gridSpan w:val="2"/>
          </w:tcPr>
          <w:p w14:paraId="14CC8F4F" w14:textId="6AE6FFE1" w:rsidR="008D605B" w:rsidRPr="00146B54" w:rsidRDefault="0035316A" w:rsidP="008D605B">
            <w:pPr>
              <w:autoSpaceDE w:val="0"/>
              <w:autoSpaceDN w:val="0"/>
              <w:adjustRightInd w:val="0"/>
              <w:jc w:val="both"/>
              <w:rPr>
                <w:b/>
              </w:rPr>
            </w:pPr>
            <w:r>
              <w:rPr>
                <w:b/>
              </w:rPr>
              <w:t xml:space="preserve">  </w:t>
            </w:r>
            <w:r w:rsidR="008D605B" w:rsidRPr="00146B54">
              <w:rPr>
                <w:b/>
              </w:rPr>
              <w:t>Edasikaebamise kord</w:t>
            </w:r>
          </w:p>
        </w:tc>
      </w:tr>
      <w:tr w:rsidR="008D605B" w:rsidRPr="00146B54" w14:paraId="54F484DE" w14:textId="77777777">
        <w:tc>
          <w:tcPr>
            <w:tcW w:w="9828" w:type="dxa"/>
            <w:gridSpan w:val="2"/>
          </w:tcPr>
          <w:p w14:paraId="2407A93E" w14:textId="77777777" w:rsidR="008D605B" w:rsidRPr="00146B54" w:rsidRDefault="008D605B" w:rsidP="00696A7B">
            <w:pPr>
              <w:spacing w:before="60" w:after="60"/>
              <w:ind w:left="113" w:right="340"/>
              <w:jc w:val="both"/>
            </w:pPr>
            <w:r w:rsidRPr="00146B54">
              <w:rPr>
                <w:noProof/>
              </w:rPr>
              <w:t>Kohtumääruse peale võib esitada määruskaebuse Tallinna Ringkonnakohtule Harju Maakohtu kaudu 15 päeva jooksul kohtumääruse kättesaamisest.</w:t>
            </w:r>
          </w:p>
        </w:tc>
      </w:tr>
    </w:tbl>
    <w:p w14:paraId="439A0E37" w14:textId="77777777" w:rsidR="00E5484A" w:rsidRPr="00146B54" w:rsidRDefault="00E5484A" w:rsidP="00E5484A"/>
    <w:p w14:paraId="08203E75" w14:textId="77777777" w:rsidR="008D605B" w:rsidRPr="00146B54" w:rsidRDefault="00430F0B" w:rsidP="008D605B">
      <w:pPr>
        <w:ind w:left="170"/>
        <w:outlineLvl w:val="0"/>
        <w:rPr>
          <w:b/>
        </w:rPr>
      </w:pPr>
      <w:r w:rsidRPr="00146B54">
        <w:rPr>
          <w:b/>
        </w:rPr>
        <w:t>Asjaolud</w:t>
      </w:r>
      <w:r w:rsidR="00C45020" w:rsidRPr="00146B54">
        <w:rPr>
          <w:b/>
        </w:rPr>
        <w:t xml:space="preserve"> </w:t>
      </w:r>
      <w:r w:rsidR="006911FC" w:rsidRPr="00146B54">
        <w:rPr>
          <w:b/>
        </w:rPr>
        <w:t>ja kohtumääruse põhjendused</w:t>
      </w:r>
    </w:p>
    <w:p w14:paraId="0362124F" w14:textId="059A73FF" w:rsidR="000F6DA5" w:rsidRDefault="000F6DA5" w:rsidP="000F6DA5">
      <w:pPr>
        <w:pStyle w:val="Vahedeta1"/>
        <w:ind w:left="170" w:right="340"/>
        <w:jc w:val="both"/>
      </w:pPr>
      <w:r w:rsidRPr="00B12894">
        <w:t xml:space="preserve">Harju Maakohtu 09.01.2015. a määrusega kuulutati välja </w:t>
      </w:r>
      <w:r w:rsidRPr="00B12894">
        <w:rPr>
          <w:noProof/>
        </w:rPr>
        <w:t xml:space="preserve">Metexcom OÜ </w:t>
      </w:r>
      <w:r w:rsidRPr="00B12894">
        <w:t xml:space="preserve">pankrot ja nimetati pankrotihalduriks </w:t>
      </w:r>
      <w:r w:rsidRPr="00B12894">
        <w:rPr>
          <w:bCs/>
        </w:rPr>
        <w:t xml:space="preserve">vandeadvokaat Mari </w:t>
      </w:r>
      <w:proofErr w:type="spellStart"/>
      <w:r w:rsidRPr="00B12894">
        <w:rPr>
          <w:bCs/>
        </w:rPr>
        <w:t>Männiko</w:t>
      </w:r>
      <w:proofErr w:type="spellEnd"/>
      <w:r w:rsidR="005A0DD1">
        <w:rPr>
          <w:bCs/>
        </w:rPr>
        <w:t>.</w:t>
      </w:r>
      <w:r w:rsidRPr="00B12894">
        <w:t xml:space="preserve"> 11.0</w:t>
      </w:r>
      <w:r>
        <w:t>1</w:t>
      </w:r>
      <w:r w:rsidRPr="00B12894">
        <w:t>.2016. a</w:t>
      </w:r>
      <w:r w:rsidRPr="00194025">
        <w:rPr>
          <w:b/>
        </w:rPr>
        <w:t xml:space="preserve"> </w:t>
      </w:r>
      <w:r w:rsidRPr="00194025">
        <w:rPr>
          <w:bCs/>
        </w:rPr>
        <w:t xml:space="preserve">määrusega vabastas kohus Mari </w:t>
      </w:r>
      <w:proofErr w:type="spellStart"/>
      <w:r w:rsidRPr="00194025">
        <w:rPr>
          <w:bCs/>
        </w:rPr>
        <w:t>Männiko</w:t>
      </w:r>
      <w:proofErr w:type="spellEnd"/>
      <w:r w:rsidRPr="00194025">
        <w:rPr>
          <w:bCs/>
        </w:rPr>
        <w:t xml:space="preserve"> </w:t>
      </w:r>
      <w:proofErr w:type="spellStart"/>
      <w:r w:rsidRPr="00194025">
        <w:rPr>
          <w:bCs/>
        </w:rPr>
        <w:t>Metexcom</w:t>
      </w:r>
      <w:proofErr w:type="spellEnd"/>
      <w:r w:rsidRPr="00194025">
        <w:rPr>
          <w:bCs/>
        </w:rPr>
        <w:t xml:space="preserve"> OÜ (pankrotis) pankrotihalduri kohustustest</w:t>
      </w:r>
      <w:r w:rsidR="005A0DD1">
        <w:rPr>
          <w:bCs/>
        </w:rPr>
        <w:t xml:space="preserve"> ning nimetas</w:t>
      </w:r>
      <w:r>
        <w:t xml:space="preserve"> uueks</w:t>
      </w:r>
      <w:r w:rsidRPr="00B12894">
        <w:t xml:space="preserve"> pankrotihalduriks Indrek </w:t>
      </w:r>
      <w:proofErr w:type="spellStart"/>
      <w:r w:rsidRPr="00B12894">
        <w:t>Lepsoo</w:t>
      </w:r>
      <w:proofErr w:type="spellEnd"/>
      <w:r w:rsidRPr="00B12894">
        <w:t>.</w:t>
      </w:r>
    </w:p>
    <w:p w14:paraId="12C70AEA" w14:textId="77777777" w:rsidR="000F6DA5" w:rsidRDefault="000F6DA5" w:rsidP="000F6DA5">
      <w:pPr>
        <w:pStyle w:val="Vahedeta1"/>
        <w:ind w:left="170" w:right="340"/>
        <w:jc w:val="both"/>
      </w:pPr>
    </w:p>
    <w:p w14:paraId="0002D8CF" w14:textId="27AF2750" w:rsidR="000F6DA5" w:rsidRPr="000F6DA5" w:rsidRDefault="000F6DA5" w:rsidP="000F6DA5">
      <w:pPr>
        <w:pStyle w:val="Vahedeta1"/>
        <w:ind w:left="170" w:right="340"/>
        <w:jc w:val="both"/>
        <w:rPr>
          <w:szCs w:val="24"/>
        </w:rPr>
      </w:pPr>
      <w:r>
        <w:rPr>
          <w:szCs w:val="24"/>
        </w:rPr>
        <w:t>12.04.2024</w:t>
      </w:r>
      <w:r w:rsidRPr="00BA20B1">
        <w:rPr>
          <w:szCs w:val="24"/>
        </w:rPr>
        <w:t xml:space="preserve">. a esitas pankrotihaldur </w:t>
      </w:r>
      <w:r w:rsidR="005A0DD1">
        <w:rPr>
          <w:szCs w:val="24"/>
        </w:rPr>
        <w:t xml:space="preserve">Indrek </w:t>
      </w:r>
      <w:proofErr w:type="spellStart"/>
      <w:r w:rsidR="005A0DD1">
        <w:rPr>
          <w:szCs w:val="24"/>
        </w:rPr>
        <w:t>Lepsoo</w:t>
      </w:r>
      <w:proofErr w:type="spellEnd"/>
      <w:r w:rsidR="005A0DD1">
        <w:rPr>
          <w:szCs w:val="24"/>
        </w:rPr>
        <w:t xml:space="preserve"> </w:t>
      </w:r>
      <w:r w:rsidRPr="00BA20B1">
        <w:rPr>
          <w:szCs w:val="24"/>
        </w:rPr>
        <w:t>kohtule kinnitamiseks</w:t>
      </w:r>
      <w:r w:rsidRPr="00BA20B1">
        <w:rPr>
          <w:noProof/>
          <w:szCs w:val="24"/>
        </w:rPr>
        <w:t xml:space="preserve"> </w:t>
      </w:r>
      <w:proofErr w:type="spellStart"/>
      <w:r>
        <w:rPr>
          <w:szCs w:val="24"/>
        </w:rPr>
        <w:t>Metexcom</w:t>
      </w:r>
      <w:proofErr w:type="spellEnd"/>
      <w:r w:rsidRPr="00BA20B1">
        <w:rPr>
          <w:szCs w:val="24"/>
        </w:rPr>
        <w:t xml:space="preserve"> OÜ (pankrotis) pankrotimenetluse lõpparuande. Teade lõpparuandega tutvumise kohta avaldati väljaandes Ametlikud Teadaanded </w:t>
      </w:r>
      <w:r>
        <w:rPr>
          <w:rFonts w:eastAsia="Times New Roman"/>
          <w:szCs w:val="24"/>
          <w:lang w:eastAsia="et-EE"/>
        </w:rPr>
        <w:t>12.04.</w:t>
      </w:r>
      <w:r w:rsidRPr="000F6DA5">
        <w:rPr>
          <w:rFonts w:eastAsia="Times New Roman"/>
          <w:szCs w:val="24"/>
          <w:lang w:eastAsia="et-EE"/>
        </w:rPr>
        <w:t xml:space="preserve">2024. a, </w:t>
      </w:r>
      <w:r w:rsidRPr="000F6DA5">
        <w:rPr>
          <w:szCs w:val="24"/>
        </w:rPr>
        <w:t xml:space="preserve"> vastuväiteid lõpparuandele ei esitatud </w:t>
      </w:r>
      <w:r w:rsidRPr="000F6DA5">
        <w:t xml:space="preserve">ning 23.05.2024. a kinnitas kohus </w:t>
      </w:r>
      <w:r w:rsidR="005527E8" w:rsidRPr="000F6DA5">
        <w:t xml:space="preserve">määrusega </w:t>
      </w:r>
      <w:proofErr w:type="spellStart"/>
      <w:r w:rsidR="005527E8" w:rsidRPr="000F6DA5">
        <w:t>Metexcom</w:t>
      </w:r>
      <w:proofErr w:type="spellEnd"/>
      <w:r w:rsidR="005527E8" w:rsidRPr="000F6DA5">
        <w:t xml:space="preserve"> OÜ (pankrotis)  </w:t>
      </w:r>
      <w:r w:rsidR="005527E8">
        <w:t xml:space="preserve">pankrotimenetluses </w:t>
      </w:r>
      <w:r w:rsidRPr="000F6DA5">
        <w:t xml:space="preserve">lõpparuande ja lõpetas </w:t>
      </w:r>
      <w:proofErr w:type="spellStart"/>
      <w:r w:rsidRPr="000F6DA5">
        <w:t>Metexcom</w:t>
      </w:r>
      <w:proofErr w:type="spellEnd"/>
      <w:r w:rsidRPr="000F6DA5">
        <w:t xml:space="preserve"> OÜ (pankrotis)  pankrotimenetluse.</w:t>
      </w:r>
    </w:p>
    <w:p w14:paraId="63AA647B" w14:textId="77777777" w:rsidR="008D605B" w:rsidRPr="00146B54" w:rsidRDefault="008D605B" w:rsidP="00696A7B">
      <w:pPr>
        <w:ind w:right="340"/>
        <w:jc w:val="both"/>
        <w:rPr>
          <w:rFonts w:eastAsia="Calibri"/>
        </w:rPr>
      </w:pPr>
    </w:p>
    <w:p w14:paraId="44369DA6" w14:textId="7A8C3F43" w:rsidR="008D605B" w:rsidRPr="00146B54" w:rsidRDefault="000F6DA5" w:rsidP="009F037B">
      <w:pPr>
        <w:ind w:left="170" w:right="340"/>
        <w:jc w:val="both"/>
        <w:outlineLvl w:val="0"/>
      </w:pPr>
      <w:r>
        <w:rPr>
          <w:rFonts w:eastAsia="Calibri"/>
        </w:rPr>
        <w:t>07.06.2024</w:t>
      </w:r>
      <w:r w:rsidR="008D605B" w:rsidRPr="00146B54">
        <w:rPr>
          <w:rFonts w:eastAsia="Calibri"/>
        </w:rPr>
        <w:t>. a esitas</w:t>
      </w:r>
      <w:r w:rsidRPr="000F6DA5">
        <w:t xml:space="preserve"> </w:t>
      </w:r>
      <w:proofErr w:type="spellStart"/>
      <w:r w:rsidR="005527E8">
        <w:t>Kompanija</w:t>
      </w:r>
      <w:proofErr w:type="spellEnd"/>
      <w:r w:rsidR="005527E8">
        <w:t xml:space="preserve"> </w:t>
      </w:r>
      <w:proofErr w:type="spellStart"/>
      <w:r w:rsidR="005527E8">
        <w:t>Avotini</w:t>
      </w:r>
      <w:proofErr w:type="spellEnd"/>
      <w:r w:rsidR="005527E8">
        <w:t xml:space="preserve"> SIA</w:t>
      </w:r>
      <w:r w:rsidR="008D605B" w:rsidRPr="00146B54">
        <w:rPr>
          <w:rFonts w:eastAsia="Calibri"/>
        </w:rPr>
        <w:t xml:space="preserve"> </w:t>
      </w:r>
      <w:r w:rsidR="0026208A" w:rsidRPr="00146B54">
        <w:t xml:space="preserve">Harju Maakohtu </w:t>
      </w:r>
      <w:r>
        <w:t>23.05.2024</w:t>
      </w:r>
      <w:r w:rsidR="0026208A" w:rsidRPr="00146B54">
        <w:t>. a määrusele määruskaebuse</w:t>
      </w:r>
      <w:r>
        <w:t xml:space="preserve">, paludes kohtul </w:t>
      </w:r>
      <w:r w:rsidR="00DA7C23" w:rsidRPr="00146B54">
        <w:t xml:space="preserve"> </w:t>
      </w:r>
      <w:r>
        <w:t xml:space="preserve">tühistada </w:t>
      </w:r>
      <w:proofErr w:type="spellStart"/>
      <w:r>
        <w:t>Metexcom</w:t>
      </w:r>
      <w:proofErr w:type="spellEnd"/>
      <w:r>
        <w:t xml:space="preserve"> OÜ (pankrotis) pankrotimenetluse lõpetamise 23. mai 2024. a. kohtumäärus, jätta pankrotihalduri lõpparuanne kinnitamata ja tagastada see määrusega pankrotihaldurile pankrotimenetluse jätkamiseks; alternatiivselt, tühistada pankrotimenetluse lõpetamise 23. mai 2024. a. kohtumäärus osaliselt, osas, mille </w:t>
      </w:r>
      <w:r>
        <w:lastRenderedPageBreak/>
        <w:t xml:space="preserve">kohaselt </w:t>
      </w:r>
      <w:proofErr w:type="spellStart"/>
      <w:r>
        <w:t>Kompanija</w:t>
      </w:r>
      <w:proofErr w:type="spellEnd"/>
      <w:r>
        <w:t xml:space="preserve"> </w:t>
      </w:r>
      <w:proofErr w:type="spellStart"/>
      <w:r>
        <w:t>Avotini</w:t>
      </w:r>
      <w:proofErr w:type="spellEnd"/>
      <w:r>
        <w:t xml:space="preserve"> SIA tunnustatud nõude 393 821,56 eurot rahuldamata osa on 339 275,41 eurot, teha tühistatud osas uus määrus ja märkida, et </w:t>
      </w:r>
      <w:proofErr w:type="spellStart"/>
      <w:r>
        <w:t>PankrS</w:t>
      </w:r>
      <w:proofErr w:type="spellEnd"/>
      <w:r>
        <w:t xml:space="preserve"> § 153 lg 1 p järgi jääb </w:t>
      </w:r>
      <w:proofErr w:type="spellStart"/>
      <w:r>
        <w:t>Kompanija</w:t>
      </w:r>
      <w:proofErr w:type="spellEnd"/>
      <w:r>
        <w:t xml:space="preserve"> </w:t>
      </w:r>
      <w:proofErr w:type="spellStart"/>
      <w:r>
        <w:t>Avotini</w:t>
      </w:r>
      <w:proofErr w:type="spellEnd"/>
      <w:r>
        <w:t xml:space="preserve"> </w:t>
      </w:r>
      <w:proofErr w:type="spellStart"/>
      <w:r>
        <w:t>SIA-l</w:t>
      </w:r>
      <w:proofErr w:type="spellEnd"/>
      <w:r>
        <w:t xml:space="preserve"> tunnustatud nõu</w:t>
      </w:r>
      <w:r w:rsidR="005527E8">
        <w:t>e</w:t>
      </w:r>
      <w:r>
        <w:t xml:space="preserve"> 393 821,56 eurot rahuldamata 322 806,51 euro ulatuses.</w:t>
      </w:r>
    </w:p>
    <w:p w14:paraId="7E4AC40A" w14:textId="77777777" w:rsidR="008D605B" w:rsidRPr="00146B54" w:rsidRDefault="008D605B" w:rsidP="00696A7B">
      <w:pPr>
        <w:ind w:left="170" w:right="340"/>
        <w:jc w:val="both"/>
        <w:outlineLvl w:val="0"/>
        <w:rPr>
          <w:lang w:eastAsia="en-US"/>
        </w:rPr>
      </w:pPr>
    </w:p>
    <w:p w14:paraId="154FB290" w14:textId="77777777" w:rsidR="00AB2C42" w:rsidRPr="00146B54" w:rsidRDefault="008D605B" w:rsidP="00696A7B">
      <w:pPr>
        <w:ind w:left="170" w:right="340"/>
        <w:jc w:val="both"/>
        <w:outlineLvl w:val="0"/>
      </w:pPr>
      <w:r w:rsidRPr="00146B54">
        <w:rPr>
          <w:lang w:eastAsia="en-US"/>
        </w:rPr>
        <w:t>Vastavalt tsiviilkohtumenetluse seadustiku (</w:t>
      </w:r>
      <w:proofErr w:type="spellStart"/>
      <w:r w:rsidRPr="00146B54">
        <w:rPr>
          <w:lang w:eastAsia="en-US"/>
        </w:rPr>
        <w:t>TsMS</w:t>
      </w:r>
      <w:proofErr w:type="spellEnd"/>
      <w:r w:rsidRPr="00146B54">
        <w:rPr>
          <w:lang w:eastAsia="en-US"/>
        </w:rPr>
        <w:t xml:space="preserve">) § 663 </w:t>
      </w:r>
      <w:proofErr w:type="spellStart"/>
      <w:r w:rsidRPr="00146B54">
        <w:rPr>
          <w:lang w:eastAsia="en-US"/>
        </w:rPr>
        <w:t>lg-le</w:t>
      </w:r>
      <w:proofErr w:type="spellEnd"/>
      <w:r w:rsidRPr="00146B54">
        <w:rPr>
          <w:lang w:eastAsia="en-US"/>
        </w:rPr>
        <w:t xml:space="preserve"> 1 otsustab maakohus määruskaebuse menetlusse võtmise viivitamata pärast määruskaebuse saamist. Kohus kontrollib, kas määruskaebuse esitamine on seaduse kohaselt lubatud ja kas määruskaebus on esitatud seadusega ettenähtud nõuete kohaselt ja tähtajast kinni pidades. </w:t>
      </w:r>
    </w:p>
    <w:p w14:paraId="2D820CC4" w14:textId="77777777" w:rsidR="00AB2C42" w:rsidRPr="00146B54" w:rsidRDefault="00AB2C42" w:rsidP="00696A7B">
      <w:pPr>
        <w:ind w:left="170" w:right="340"/>
        <w:jc w:val="both"/>
        <w:outlineLvl w:val="0"/>
        <w:rPr>
          <w:rFonts w:eastAsia="MS Mincho"/>
          <w:lang w:eastAsia="zh-CN"/>
        </w:rPr>
      </w:pPr>
    </w:p>
    <w:p w14:paraId="65709675" w14:textId="77777777" w:rsidR="00974793" w:rsidRDefault="00AB2C42" w:rsidP="00974793">
      <w:pPr>
        <w:ind w:left="170" w:right="340"/>
        <w:jc w:val="both"/>
        <w:outlineLvl w:val="0"/>
      </w:pPr>
      <w:proofErr w:type="spellStart"/>
      <w:r w:rsidRPr="00146B54">
        <w:rPr>
          <w:rFonts w:eastAsia="MS Mincho"/>
          <w:lang w:eastAsia="zh-CN"/>
        </w:rPr>
        <w:t>TsMS</w:t>
      </w:r>
      <w:proofErr w:type="spellEnd"/>
      <w:r w:rsidRPr="00146B54">
        <w:rPr>
          <w:rFonts w:eastAsia="MS Mincho"/>
          <w:lang w:eastAsia="zh-CN"/>
        </w:rPr>
        <w:t xml:space="preserve"> § 660 lg 1 kohaselt võib maakohtu määruse peale määrusega puudutatud menetlusosaline esitada määruskaebuse ringkonnakohtule üksnes juhul, kui määruskaebuse esitamine on seaduse järgi lubatud. </w:t>
      </w:r>
      <w:r w:rsidRPr="00146B54">
        <w:t xml:space="preserve"> </w:t>
      </w:r>
    </w:p>
    <w:p w14:paraId="286E43A4" w14:textId="77777777" w:rsidR="00974793" w:rsidRDefault="00974793" w:rsidP="00974793">
      <w:pPr>
        <w:ind w:left="170" w:right="340"/>
        <w:jc w:val="both"/>
        <w:outlineLvl w:val="0"/>
      </w:pPr>
    </w:p>
    <w:p w14:paraId="513CF403" w14:textId="50DA8CAE" w:rsidR="00974793" w:rsidRDefault="00045EC5" w:rsidP="00974793">
      <w:pPr>
        <w:ind w:left="170" w:right="340"/>
        <w:jc w:val="both"/>
        <w:outlineLvl w:val="0"/>
        <w:rPr>
          <w:rFonts w:eastAsia="MS Mincho"/>
          <w:lang w:eastAsia="zh-CN"/>
        </w:rPr>
      </w:pPr>
      <w:r>
        <w:rPr>
          <w:rFonts w:eastAsia="MS Mincho"/>
          <w:lang w:eastAsia="zh-CN"/>
        </w:rPr>
        <w:t>Pankrotiseaduse (</w:t>
      </w:r>
      <w:proofErr w:type="spellStart"/>
      <w:r w:rsidR="00974793">
        <w:rPr>
          <w:rFonts w:eastAsia="MS Mincho"/>
          <w:lang w:eastAsia="zh-CN"/>
        </w:rPr>
        <w:t>PankrS</w:t>
      </w:r>
      <w:proofErr w:type="spellEnd"/>
      <w:r>
        <w:rPr>
          <w:rFonts w:eastAsia="MS Mincho"/>
          <w:lang w:eastAsia="zh-CN"/>
        </w:rPr>
        <w:t>)</w:t>
      </w:r>
      <w:r w:rsidR="00974793">
        <w:rPr>
          <w:rFonts w:eastAsia="MS Mincho"/>
          <w:lang w:eastAsia="zh-CN"/>
        </w:rPr>
        <w:t xml:space="preserve"> § 164 lg 2 kohaselt võib võlausaldaja pankrotimenetluse lõpetamise määruse peale määruskaebuse esitada, kui ta menetluse lõpetamise avalduse vastu esitas vastavalt </w:t>
      </w:r>
      <w:proofErr w:type="spellStart"/>
      <w:r w:rsidR="00974793">
        <w:rPr>
          <w:rFonts w:eastAsia="MS Mincho"/>
          <w:lang w:eastAsia="zh-CN"/>
        </w:rPr>
        <w:t>PankrS</w:t>
      </w:r>
      <w:proofErr w:type="spellEnd"/>
      <w:r w:rsidR="00974793">
        <w:rPr>
          <w:rFonts w:eastAsia="MS Mincho"/>
          <w:lang w:eastAsia="zh-CN"/>
        </w:rPr>
        <w:t xml:space="preserve"> § 161 lõikele</w:t>
      </w:r>
      <w:r>
        <w:rPr>
          <w:rFonts w:eastAsia="MS Mincho"/>
          <w:lang w:eastAsia="zh-CN"/>
        </w:rPr>
        <w:t xml:space="preserve"> </w:t>
      </w:r>
      <w:r w:rsidR="00974793">
        <w:rPr>
          <w:rFonts w:eastAsia="MS Mincho"/>
          <w:lang w:eastAsia="zh-CN"/>
        </w:rPr>
        <w:t xml:space="preserve">2 või § 163 lõikele 2 vastuväite. </w:t>
      </w:r>
    </w:p>
    <w:p w14:paraId="3C91D48A" w14:textId="77777777" w:rsidR="00974793" w:rsidRDefault="00974793" w:rsidP="00974793">
      <w:pPr>
        <w:ind w:left="170" w:right="340"/>
        <w:jc w:val="both"/>
        <w:outlineLvl w:val="0"/>
        <w:rPr>
          <w:rFonts w:eastAsia="MS Mincho"/>
          <w:lang w:eastAsia="zh-CN"/>
        </w:rPr>
      </w:pPr>
    </w:p>
    <w:p w14:paraId="4FC251E6" w14:textId="39D26366" w:rsidR="00A0144D" w:rsidRDefault="00974793" w:rsidP="00A0144D">
      <w:pPr>
        <w:ind w:left="170" w:right="340"/>
        <w:jc w:val="both"/>
        <w:outlineLvl w:val="0"/>
        <w:rPr>
          <w:rFonts w:eastAsia="MS Mincho"/>
          <w:lang w:eastAsia="zh-CN"/>
        </w:rPr>
      </w:pPr>
      <w:proofErr w:type="spellStart"/>
      <w:r>
        <w:rPr>
          <w:rFonts w:eastAsia="MS Mincho"/>
          <w:lang w:eastAsia="zh-CN"/>
        </w:rPr>
        <w:t>PankrS</w:t>
      </w:r>
      <w:proofErr w:type="spellEnd"/>
      <w:r>
        <w:rPr>
          <w:rFonts w:eastAsia="MS Mincho"/>
          <w:lang w:eastAsia="zh-CN"/>
        </w:rPr>
        <w:t xml:space="preserve"> § 163 lg 1 järgi avaldab haldur väljaandes Ametlikud</w:t>
      </w:r>
      <w:r w:rsidR="00A0144D">
        <w:rPr>
          <w:rFonts w:eastAsia="MS Mincho"/>
          <w:lang w:eastAsia="zh-CN"/>
        </w:rPr>
        <w:t xml:space="preserve"> </w:t>
      </w:r>
      <w:r>
        <w:rPr>
          <w:rFonts w:eastAsia="MS Mincho"/>
          <w:lang w:eastAsia="zh-CN"/>
        </w:rPr>
        <w:t xml:space="preserve">Teadaanded teate, milles on andmed, kus ja millal võib lõpparuandega tutvuda, samuti selgitus, et lõpparuandele võib esitada vastuväite vastavalt </w:t>
      </w:r>
      <w:proofErr w:type="spellStart"/>
      <w:r>
        <w:rPr>
          <w:rFonts w:eastAsia="MS Mincho"/>
          <w:lang w:eastAsia="zh-CN"/>
        </w:rPr>
        <w:t>PankrS</w:t>
      </w:r>
      <w:proofErr w:type="spellEnd"/>
      <w:r>
        <w:rPr>
          <w:rFonts w:eastAsia="MS Mincho"/>
          <w:lang w:eastAsia="zh-CN"/>
        </w:rPr>
        <w:t xml:space="preserve"> § 163 lõikele 2. Vastuväite lõpparuandele võivad võlausaldajad esitada kohtule 10 päeva jooksul </w:t>
      </w:r>
      <w:proofErr w:type="spellStart"/>
      <w:r>
        <w:rPr>
          <w:rFonts w:eastAsia="MS Mincho"/>
          <w:lang w:eastAsia="zh-CN"/>
        </w:rPr>
        <w:t>PankrS</w:t>
      </w:r>
      <w:proofErr w:type="spellEnd"/>
      <w:r>
        <w:rPr>
          <w:rFonts w:eastAsia="MS Mincho"/>
          <w:lang w:eastAsia="zh-CN"/>
        </w:rPr>
        <w:t xml:space="preserve"> § 163 lõikes 1 nimetatud teate avaldamisest.</w:t>
      </w:r>
    </w:p>
    <w:p w14:paraId="3F1D646E" w14:textId="77777777" w:rsidR="00045EC5" w:rsidRDefault="00045EC5" w:rsidP="00A0144D">
      <w:pPr>
        <w:ind w:left="170" w:right="340"/>
        <w:jc w:val="both"/>
        <w:outlineLvl w:val="0"/>
      </w:pPr>
    </w:p>
    <w:p w14:paraId="45B7AF4A" w14:textId="6E8EEF84" w:rsidR="0035316A" w:rsidRDefault="00045EC5" w:rsidP="0035316A">
      <w:pPr>
        <w:ind w:left="170" w:right="340"/>
        <w:jc w:val="both"/>
        <w:outlineLvl w:val="0"/>
      </w:pPr>
      <w:r>
        <w:t xml:space="preserve">Pankrotihaldur Indrek </w:t>
      </w:r>
      <w:proofErr w:type="spellStart"/>
      <w:r>
        <w:t>Lepsoo</w:t>
      </w:r>
      <w:proofErr w:type="spellEnd"/>
      <w:r>
        <w:t xml:space="preserve"> avaldas </w:t>
      </w:r>
      <w:proofErr w:type="spellStart"/>
      <w:r w:rsidR="00FC1986">
        <w:t>PankrS</w:t>
      </w:r>
      <w:proofErr w:type="spellEnd"/>
      <w:r w:rsidR="00FC1986">
        <w:t xml:space="preserve"> § 163 lõike 1 alusel </w:t>
      </w:r>
      <w:r>
        <w:t xml:space="preserve">12.04.2024. a </w:t>
      </w:r>
      <w:r w:rsidRPr="00BA20B1">
        <w:t>väljaandes Ametlikud Teadaanded</w:t>
      </w:r>
      <w:r>
        <w:t xml:space="preserve"> pankrotimenetluse lõpparuandega tutvumise teate, </w:t>
      </w:r>
      <w:r w:rsidRPr="00BA20B1">
        <w:t xml:space="preserve"> </w:t>
      </w:r>
      <w:r w:rsidR="004327A3">
        <w:t>milles märkis</w:t>
      </w:r>
      <w:r>
        <w:t xml:space="preserve">, et võlgniku </w:t>
      </w:r>
      <w:proofErr w:type="spellStart"/>
      <w:r>
        <w:t>Metexcom</w:t>
      </w:r>
      <w:proofErr w:type="spellEnd"/>
      <w:r>
        <w:t xml:space="preserve"> OÜ (pankrotis) pankrotimenetluses koostatud lõpparuandega on võimalik tutvuda 10 päeva jooksul alates teate avaldamisest </w:t>
      </w:r>
      <w:r w:rsidR="004327A3">
        <w:t xml:space="preserve">kokkuleppel halduriga </w:t>
      </w:r>
      <w:r>
        <w:t>ning</w:t>
      </w:r>
      <w:r w:rsidR="004327A3">
        <w:t xml:space="preserve"> selgitas</w:t>
      </w:r>
      <w:r>
        <w:t>, et vastuväite lõpparuandele võivad võlausaldajad esitada Harju Maakohtu Tallinna kohtumajale 10 päeva jooksul teate avaldamisest arvates</w:t>
      </w:r>
      <w:r w:rsidR="004327A3">
        <w:t xml:space="preserve"> (</w:t>
      </w:r>
      <w:r>
        <w:t>menetluse nr 2-14-60549</w:t>
      </w:r>
      <w:r w:rsidR="004327A3">
        <w:t>)</w:t>
      </w:r>
      <w:r>
        <w:t>.</w:t>
      </w:r>
      <w:r w:rsidR="0035316A">
        <w:t xml:space="preserve"> </w:t>
      </w:r>
    </w:p>
    <w:p w14:paraId="6B82CACA" w14:textId="77777777" w:rsidR="0035316A" w:rsidRDefault="0035316A" w:rsidP="0035316A">
      <w:pPr>
        <w:ind w:left="170" w:right="340"/>
        <w:jc w:val="both"/>
        <w:outlineLvl w:val="0"/>
      </w:pPr>
    </w:p>
    <w:p w14:paraId="18FE7253" w14:textId="45A8ED57" w:rsidR="00FC1986" w:rsidRPr="0035316A" w:rsidRDefault="005527E8" w:rsidP="0035316A">
      <w:pPr>
        <w:ind w:left="170" w:right="340"/>
        <w:jc w:val="both"/>
        <w:outlineLvl w:val="0"/>
      </w:pPr>
      <w:proofErr w:type="spellStart"/>
      <w:r>
        <w:t>Kompanija</w:t>
      </w:r>
      <w:proofErr w:type="spellEnd"/>
      <w:r>
        <w:t xml:space="preserve"> </w:t>
      </w:r>
      <w:proofErr w:type="spellStart"/>
      <w:r>
        <w:t>Avotini</w:t>
      </w:r>
      <w:proofErr w:type="spellEnd"/>
      <w:r>
        <w:t xml:space="preserve"> SIA</w:t>
      </w:r>
      <w:r w:rsidRPr="00146B54">
        <w:rPr>
          <w:rFonts w:eastAsia="Calibri"/>
        </w:rPr>
        <w:t xml:space="preserve"> </w:t>
      </w:r>
      <w:r w:rsidR="00FC1986">
        <w:rPr>
          <w:rFonts w:eastAsia="Calibri"/>
        </w:rPr>
        <w:t xml:space="preserve">oli Ametlikes Teadaannetes avaldatud teatest teadlik  - võlausaldaja on </w:t>
      </w:r>
      <w:r w:rsidR="004327A3">
        <w:rPr>
          <w:rFonts w:eastAsia="Calibri"/>
        </w:rPr>
        <w:t xml:space="preserve">07.06.2024. a </w:t>
      </w:r>
      <w:r w:rsidR="00FC1986">
        <w:rPr>
          <w:rFonts w:eastAsia="Calibri"/>
        </w:rPr>
        <w:t xml:space="preserve">määruskaebusele lisanud tema poolt 23.04.2024. a tsiviilasjas 2-24-6141 esitatud hagiavalduse ja hagi tagamise taotluse, mille p-s 18 </w:t>
      </w:r>
      <w:r w:rsidR="0035316A">
        <w:rPr>
          <w:rFonts w:eastAsia="Calibri"/>
        </w:rPr>
        <w:t xml:space="preserve">on </w:t>
      </w:r>
      <w:r w:rsidR="004327A3">
        <w:rPr>
          <w:rFonts w:eastAsia="Calibri"/>
        </w:rPr>
        <w:t>võlausaldaja mh märkinud</w:t>
      </w:r>
      <w:r w:rsidR="00FC1986">
        <w:rPr>
          <w:rFonts w:eastAsia="Calibri"/>
        </w:rPr>
        <w:t>: „</w:t>
      </w:r>
      <w:proofErr w:type="spellStart"/>
      <w:r w:rsidR="00FC1986">
        <w:rPr>
          <w:rFonts w:eastAsia="Calibri"/>
        </w:rPr>
        <w:t>Metexcom</w:t>
      </w:r>
      <w:proofErr w:type="spellEnd"/>
      <w:r w:rsidR="00FC1986">
        <w:rPr>
          <w:rFonts w:eastAsia="Calibri"/>
        </w:rPr>
        <w:t xml:space="preserve"> OÜ (pankrotis) pankrotihaldur avaldas Ametlikes Teadaannetes 12. aprillil 2024. a. pankrotimenetluse lõpparuandega tutvumise teate, mille kohaselt on </w:t>
      </w:r>
      <w:proofErr w:type="spellStart"/>
      <w:r w:rsidR="00FC1986">
        <w:rPr>
          <w:rFonts w:eastAsia="Calibri"/>
        </w:rPr>
        <w:t>Metexcom</w:t>
      </w:r>
      <w:proofErr w:type="spellEnd"/>
      <w:r w:rsidR="00FC1986">
        <w:rPr>
          <w:rFonts w:eastAsia="Calibri"/>
        </w:rPr>
        <w:t xml:space="preserve"> OÜ (pankrotis) võlausaldajatel võimalik tutvuda pankrotimenetluse lõpparuandega 10 päeva jooksul pärast teate avaldamist“. </w:t>
      </w:r>
    </w:p>
    <w:p w14:paraId="3966D721" w14:textId="77777777" w:rsidR="00FC1986" w:rsidRDefault="00FC1986" w:rsidP="00A0144D">
      <w:pPr>
        <w:ind w:left="170" w:right="340"/>
        <w:jc w:val="both"/>
        <w:outlineLvl w:val="0"/>
        <w:rPr>
          <w:rFonts w:eastAsia="Calibri"/>
        </w:rPr>
      </w:pPr>
    </w:p>
    <w:p w14:paraId="72756F49" w14:textId="47167AC5" w:rsidR="00A0144D" w:rsidRDefault="00FC1986" w:rsidP="00A0144D">
      <w:pPr>
        <w:ind w:left="170" w:right="340"/>
        <w:jc w:val="both"/>
        <w:outlineLvl w:val="0"/>
        <w:rPr>
          <w:rFonts w:eastAsia="MS Mincho"/>
          <w:lang w:eastAsia="zh-CN"/>
        </w:rPr>
      </w:pPr>
      <w:proofErr w:type="spellStart"/>
      <w:r>
        <w:t>Kompanija</w:t>
      </w:r>
      <w:proofErr w:type="spellEnd"/>
      <w:r>
        <w:t xml:space="preserve"> </w:t>
      </w:r>
      <w:proofErr w:type="spellStart"/>
      <w:r>
        <w:t>Avotini</w:t>
      </w:r>
      <w:proofErr w:type="spellEnd"/>
      <w:r>
        <w:t xml:space="preserve"> SIA</w:t>
      </w:r>
      <w:r w:rsidR="004327A3">
        <w:t xml:space="preserve"> </w:t>
      </w:r>
      <w:r w:rsidR="00387255">
        <w:t>vastuväidet</w:t>
      </w:r>
      <w:r w:rsidR="00387255">
        <w:t xml:space="preserve"> </w:t>
      </w:r>
      <w:proofErr w:type="spellStart"/>
      <w:r w:rsidR="00A0144D">
        <w:t>Metexcom</w:t>
      </w:r>
      <w:proofErr w:type="spellEnd"/>
      <w:r w:rsidR="00974793">
        <w:t xml:space="preserve"> OÜ (pankrotis)  pankrotimenetluses koostatud </w:t>
      </w:r>
      <w:r w:rsidR="00A0144D">
        <w:t>lõpparuandele</w:t>
      </w:r>
      <w:r w:rsidR="00974793">
        <w:t xml:space="preserve"> ei esitanud, mistõttu ei ole</w:t>
      </w:r>
      <w:r w:rsidR="005527E8" w:rsidRPr="005527E8">
        <w:t xml:space="preserve"> </w:t>
      </w:r>
      <w:proofErr w:type="spellStart"/>
      <w:r w:rsidR="005527E8">
        <w:t>Kompanija</w:t>
      </w:r>
      <w:proofErr w:type="spellEnd"/>
      <w:r w:rsidR="005527E8">
        <w:t xml:space="preserve"> </w:t>
      </w:r>
      <w:proofErr w:type="spellStart"/>
      <w:r w:rsidR="005527E8">
        <w:t>Avotini</w:t>
      </w:r>
      <w:proofErr w:type="spellEnd"/>
      <w:r w:rsidR="005527E8">
        <w:t xml:space="preserve"> </w:t>
      </w:r>
      <w:proofErr w:type="spellStart"/>
      <w:r w:rsidR="005527E8">
        <w:t>SIA</w:t>
      </w:r>
      <w:r w:rsidR="00387255">
        <w:t>-l</w:t>
      </w:r>
      <w:proofErr w:type="spellEnd"/>
      <w:r w:rsidR="00974793">
        <w:t xml:space="preserve">, tulenevalt  </w:t>
      </w:r>
      <w:proofErr w:type="spellStart"/>
      <w:r w:rsidR="00974793">
        <w:t>PankrS</w:t>
      </w:r>
      <w:proofErr w:type="spellEnd"/>
      <w:r w:rsidR="00974793">
        <w:t xml:space="preserve"> § </w:t>
      </w:r>
      <w:r w:rsidR="00A0144D">
        <w:t xml:space="preserve">164 </w:t>
      </w:r>
      <w:proofErr w:type="spellStart"/>
      <w:r w:rsidR="00A0144D">
        <w:t>lg-st</w:t>
      </w:r>
      <w:proofErr w:type="spellEnd"/>
      <w:r w:rsidR="00A0144D">
        <w:t xml:space="preserve"> 2</w:t>
      </w:r>
      <w:r w:rsidR="00974793">
        <w:t xml:space="preserve">, õigust Harju Maakohtu </w:t>
      </w:r>
      <w:r w:rsidR="00A0144D">
        <w:t>23.05.2023</w:t>
      </w:r>
      <w:r w:rsidR="00974793">
        <w:t xml:space="preserve">. a </w:t>
      </w:r>
      <w:r w:rsidR="00A0144D">
        <w:t>lõpparuande</w:t>
      </w:r>
      <w:r w:rsidR="00974793">
        <w:t xml:space="preserve"> kinnitamise</w:t>
      </w:r>
      <w:r w:rsidR="00A0144D">
        <w:t xml:space="preserve"> ja pankrotimenetluse lõpetamise</w:t>
      </w:r>
      <w:r w:rsidR="00974793">
        <w:t xml:space="preserve"> määruse peale määruskaebust esitada ning seega tuleb </w:t>
      </w:r>
      <w:proofErr w:type="spellStart"/>
      <w:r w:rsidR="005527E8">
        <w:t>Kompanija</w:t>
      </w:r>
      <w:proofErr w:type="spellEnd"/>
      <w:r w:rsidR="005527E8">
        <w:t xml:space="preserve"> </w:t>
      </w:r>
      <w:proofErr w:type="spellStart"/>
      <w:r w:rsidR="005527E8">
        <w:t>Avotini</w:t>
      </w:r>
      <w:proofErr w:type="spellEnd"/>
      <w:r w:rsidR="005527E8">
        <w:t xml:space="preserve"> SIA</w:t>
      </w:r>
      <w:r w:rsidR="005527E8" w:rsidRPr="00146B54">
        <w:rPr>
          <w:rFonts w:eastAsia="Calibri"/>
        </w:rPr>
        <w:t xml:space="preserve"> </w:t>
      </w:r>
      <w:r w:rsidR="00974793">
        <w:t xml:space="preserve">poolt esitatud </w:t>
      </w:r>
      <w:r w:rsidR="00974793" w:rsidRPr="00C653CE">
        <w:t xml:space="preserve"> </w:t>
      </w:r>
      <w:r w:rsidR="00974793">
        <w:t>m</w:t>
      </w:r>
      <w:r w:rsidR="00974793" w:rsidRPr="00877EDB">
        <w:t>ääruskaebuse menetlusse võtmisest keelduda.</w:t>
      </w:r>
    </w:p>
    <w:p w14:paraId="63935717" w14:textId="77777777" w:rsidR="00A0144D" w:rsidRDefault="00A0144D" w:rsidP="00A0144D">
      <w:pPr>
        <w:ind w:left="170" w:right="340"/>
        <w:jc w:val="both"/>
        <w:outlineLvl w:val="0"/>
        <w:rPr>
          <w:rFonts w:eastAsia="MS Mincho"/>
          <w:lang w:eastAsia="zh-CN"/>
        </w:rPr>
      </w:pPr>
    </w:p>
    <w:p w14:paraId="57B64919" w14:textId="1E3B4A05" w:rsidR="00974793" w:rsidRPr="00A0144D" w:rsidRDefault="00974793" w:rsidP="00A0144D">
      <w:pPr>
        <w:ind w:left="170" w:right="340"/>
        <w:jc w:val="both"/>
        <w:outlineLvl w:val="0"/>
        <w:rPr>
          <w:rFonts w:eastAsia="MS Mincho"/>
          <w:lang w:eastAsia="zh-CN"/>
        </w:rPr>
      </w:pPr>
      <w:r w:rsidRPr="00290BF5">
        <w:rPr>
          <w:rFonts w:eastAsia="MS Mincho"/>
          <w:lang w:eastAsia="zh-CN"/>
        </w:rPr>
        <w:t xml:space="preserve">Vastavalt </w:t>
      </w:r>
      <w:proofErr w:type="spellStart"/>
      <w:r w:rsidRPr="00290BF5">
        <w:rPr>
          <w:rFonts w:eastAsia="MS Mincho"/>
          <w:lang w:eastAsia="zh-CN"/>
        </w:rPr>
        <w:t>TsMS</w:t>
      </w:r>
      <w:proofErr w:type="spellEnd"/>
      <w:r w:rsidRPr="00290BF5">
        <w:rPr>
          <w:rFonts w:eastAsia="MS Mincho"/>
          <w:lang w:eastAsia="zh-CN"/>
        </w:rPr>
        <w:t xml:space="preserve"> § 663 </w:t>
      </w:r>
      <w:proofErr w:type="spellStart"/>
      <w:r w:rsidRPr="00290BF5">
        <w:rPr>
          <w:rFonts w:eastAsia="MS Mincho"/>
          <w:lang w:eastAsia="zh-CN"/>
        </w:rPr>
        <w:t>lg-le</w:t>
      </w:r>
      <w:proofErr w:type="spellEnd"/>
      <w:r w:rsidRPr="00290BF5">
        <w:rPr>
          <w:rFonts w:eastAsia="MS Mincho"/>
          <w:lang w:eastAsia="zh-CN"/>
        </w:rPr>
        <w:t xml:space="preserve"> 2 võib määruskaebuse menetlusse võtmisest keeldumise määruse peale esitada määruskaebuse. Määruskaebuse kohta tehtud ringkonnakohtu määruse peale ei saa edasi kaevata.</w:t>
      </w:r>
    </w:p>
    <w:p w14:paraId="7024B765" w14:textId="77777777" w:rsidR="008D605B" w:rsidRPr="00146B54" w:rsidRDefault="008D605B" w:rsidP="00696A7B">
      <w:pPr>
        <w:ind w:right="340"/>
        <w:jc w:val="both"/>
        <w:outlineLvl w:val="0"/>
        <w:rPr>
          <w:rFonts w:eastAsia="MS Mincho"/>
          <w:lang w:eastAsia="zh-CN"/>
        </w:rPr>
      </w:pPr>
    </w:p>
    <w:p w14:paraId="2E899441" w14:textId="77777777" w:rsidR="005170BB" w:rsidRPr="00146B54" w:rsidRDefault="005170BB" w:rsidP="00796A5A">
      <w:pPr>
        <w:ind w:left="170" w:right="23"/>
        <w:jc w:val="both"/>
        <w:outlineLvl w:val="0"/>
        <w:rPr>
          <w:color w:val="000000"/>
        </w:rPr>
      </w:pPr>
    </w:p>
    <w:p w14:paraId="6F095468" w14:textId="77777777" w:rsidR="00D14D83" w:rsidRPr="00146B54" w:rsidRDefault="00D14D83" w:rsidP="00796A5A">
      <w:pPr>
        <w:ind w:left="170" w:right="23"/>
        <w:jc w:val="both"/>
        <w:outlineLvl w:val="0"/>
        <w:rPr>
          <w:i/>
          <w:color w:val="000000"/>
        </w:rPr>
      </w:pPr>
      <w:r w:rsidRPr="00146B54">
        <w:rPr>
          <w:i/>
          <w:color w:val="000000"/>
        </w:rPr>
        <w:t>/allkirjastatud digitaalselt/</w:t>
      </w:r>
    </w:p>
    <w:p w14:paraId="53F80EF8" w14:textId="77777777" w:rsidR="00D14D83" w:rsidRPr="00146B54" w:rsidRDefault="008907DA" w:rsidP="00796A5A">
      <w:pPr>
        <w:ind w:left="170" w:right="23"/>
        <w:jc w:val="both"/>
        <w:outlineLvl w:val="0"/>
        <w:rPr>
          <w:color w:val="000000"/>
        </w:rPr>
      </w:pPr>
      <w:r w:rsidRPr="00146B54">
        <w:rPr>
          <w:color w:val="000000"/>
        </w:rPr>
        <w:t>Karin Sonntak</w:t>
      </w:r>
    </w:p>
    <w:p w14:paraId="6E631D3A" w14:textId="77777777" w:rsidR="000E1BCD" w:rsidRPr="00146B54" w:rsidRDefault="005638D7" w:rsidP="00796A5A">
      <w:pPr>
        <w:ind w:left="170" w:right="23"/>
        <w:jc w:val="both"/>
        <w:rPr>
          <w:b/>
        </w:rPr>
      </w:pPr>
      <w:r w:rsidRPr="00146B54">
        <w:rPr>
          <w:color w:val="000000"/>
        </w:rPr>
        <w:t>Kohtunik</w:t>
      </w:r>
    </w:p>
    <w:sectPr w:rsidR="000E1BCD" w:rsidRPr="00146B54" w:rsidSect="002C5ED4">
      <w:headerReference w:type="default" r:id="rId10"/>
      <w:footerReference w:type="even" r:id="rId11"/>
      <w:footerReference w:type="default" r:id="rId12"/>
      <w:headerReference w:type="first" r:id="rId13"/>
      <w:pgSz w:w="11906" w:h="16838"/>
      <w:pgMar w:top="567" w:right="74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24CF" w14:textId="77777777" w:rsidR="00346F84" w:rsidRDefault="00346F84">
      <w:r>
        <w:separator/>
      </w:r>
    </w:p>
  </w:endnote>
  <w:endnote w:type="continuationSeparator" w:id="0">
    <w:p w14:paraId="6E68254B" w14:textId="77777777" w:rsidR="00346F84" w:rsidRDefault="0034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B883" w14:textId="77777777" w:rsidR="00F96712" w:rsidRDefault="00F96712" w:rsidP="0076196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3143AED" w14:textId="77777777" w:rsidR="00F96712" w:rsidRDefault="00F96712" w:rsidP="00DF56EC">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01FF" w14:textId="77777777" w:rsidR="00F96712" w:rsidRDefault="00F96712" w:rsidP="0076196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747B05">
      <w:rPr>
        <w:rStyle w:val="Lehekljenumber"/>
        <w:noProof/>
      </w:rPr>
      <w:t>2</w:t>
    </w:r>
    <w:r>
      <w:rPr>
        <w:rStyle w:val="Lehekljenumber"/>
      </w:rPr>
      <w:fldChar w:fldCharType="end"/>
    </w:r>
  </w:p>
  <w:p w14:paraId="5BF05A71" w14:textId="77777777" w:rsidR="00F96712" w:rsidRDefault="00F96712" w:rsidP="00DF56EC">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FE02" w14:textId="77777777" w:rsidR="00346F84" w:rsidRDefault="00346F84">
      <w:r>
        <w:separator/>
      </w:r>
    </w:p>
  </w:footnote>
  <w:footnote w:type="continuationSeparator" w:id="0">
    <w:p w14:paraId="0C0B0573" w14:textId="77777777" w:rsidR="00346F84" w:rsidRDefault="00346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D89A" w14:textId="77777777" w:rsidR="00F96712" w:rsidRPr="005C73EF" w:rsidRDefault="00F96712" w:rsidP="00700D62">
    <w:pPr>
      <w:pStyle w:val="Pis"/>
      <w:jc w:val="right"/>
      <w:rPr>
        <w:lang w:val="et-E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8370" w14:textId="77777777" w:rsidR="00F96712" w:rsidRDefault="00F96712" w:rsidP="00700D62">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B5639"/>
    <w:multiLevelType w:val="hybridMultilevel"/>
    <w:tmpl w:val="8EF02050"/>
    <w:lvl w:ilvl="0" w:tplc="F0C0B684">
      <w:start w:val="1"/>
      <w:numFmt w:val="decimal"/>
      <w:lvlText w:val="%1."/>
      <w:lvlJc w:val="left"/>
      <w:pPr>
        <w:tabs>
          <w:tab w:val="num" w:pos="720"/>
        </w:tabs>
        <w:ind w:left="720" w:hanging="360"/>
      </w:pPr>
      <w:rPr>
        <w:rFonts w:hint="default"/>
        <w:b/>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 w15:restartNumberingAfterBreak="0">
    <w:nsid w:val="285D3265"/>
    <w:multiLevelType w:val="hybridMultilevel"/>
    <w:tmpl w:val="B164C4E2"/>
    <w:lvl w:ilvl="0" w:tplc="DFB6C54C">
      <w:start w:val="1"/>
      <w:numFmt w:val="decimal"/>
      <w:lvlText w:val="%1."/>
      <w:lvlJc w:val="left"/>
      <w:pPr>
        <w:tabs>
          <w:tab w:val="num" w:pos="780"/>
        </w:tabs>
        <w:ind w:left="780" w:hanging="360"/>
      </w:pPr>
      <w:rPr>
        <w:rFonts w:hint="default"/>
      </w:rPr>
    </w:lvl>
    <w:lvl w:ilvl="1" w:tplc="04250019" w:tentative="1">
      <w:start w:val="1"/>
      <w:numFmt w:val="lowerLetter"/>
      <w:lvlText w:val="%2."/>
      <w:lvlJc w:val="left"/>
      <w:pPr>
        <w:tabs>
          <w:tab w:val="num" w:pos="1500"/>
        </w:tabs>
        <w:ind w:left="1500" w:hanging="360"/>
      </w:pPr>
    </w:lvl>
    <w:lvl w:ilvl="2" w:tplc="0425001B" w:tentative="1">
      <w:start w:val="1"/>
      <w:numFmt w:val="lowerRoman"/>
      <w:lvlText w:val="%3."/>
      <w:lvlJc w:val="right"/>
      <w:pPr>
        <w:tabs>
          <w:tab w:val="num" w:pos="2220"/>
        </w:tabs>
        <w:ind w:left="2220" w:hanging="180"/>
      </w:pPr>
    </w:lvl>
    <w:lvl w:ilvl="3" w:tplc="0425000F" w:tentative="1">
      <w:start w:val="1"/>
      <w:numFmt w:val="decimal"/>
      <w:lvlText w:val="%4."/>
      <w:lvlJc w:val="left"/>
      <w:pPr>
        <w:tabs>
          <w:tab w:val="num" w:pos="2940"/>
        </w:tabs>
        <w:ind w:left="2940" w:hanging="360"/>
      </w:pPr>
    </w:lvl>
    <w:lvl w:ilvl="4" w:tplc="04250019" w:tentative="1">
      <w:start w:val="1"/>
      <w:numFmt w:val="lowerLetter"/>
      <w:lvlText w:val="%5."/>
      <w:lvlJc w:val="left"/>
      <w:pPr>
        <w:tabs>
          <w:tab w:val="num" w:pos="3660"/>
        </w:tabs>
        <w:ind w:left="3660" w:hanging="360"/>
      </w:pPr>
    </w:lvl>
    <w:lvl w:ilvl="5" w:tplc="0425001B" w:tentative="1">
      <w:start w:val="1"/>
      <w:numFmt w:val="lowerRoman"/>
      <w:lvlText w:val="%6."/>
      <w:lvlJc w:val="right"/>
      <w:pPr>
        <w:tabs>
          <w:tab w:val="num" w:pos="4380"/>
        </w:tabs>
        <w:ind w:left="4380" w:hanging="180"/>
      </w:pPr>
    </w:lvl>
    <w:lvl w:ilvl="6" w:tplc="0425000F" w:tentative="1">
      <w:start w:val="1"/>
      <w:numFmt w:val="decimal"/>
      <w:lvlText w:val="%7."/>
      <w:lvlJc w:val="left"/>
      <w:pPr>
        <w:tabs>
          <w:tab w:val="num" w:pos="5100"/>
        </w:tabs>
        <w:ind w:left="5100" w:hanging="360"/>
      </w:pPr>
    </w:lvl>
    <w:lvl w:ilvl="7" w:tplc="04250019" w:tentative="1">
      <w:start w:val="1"/>
      <w:numFmt w:val="lowerLetter"/>
      <w:lvlText w:val="%8."/>
      <w:lvlJc w:val="left"/>
      <w:pPr>
        <w:tabs>
          <w:tab w:val="num" w:pos="5820"/>
        </w:tabs>
        <w:ind w:left="5820" w:hanging="360"/>
      </w:pPr>
    </w:lvl>
    <w:lvl w:ilvl="8" w:tplc="0425001B" w:tentative="1">
      <w:start w:val="1"/>
      <w:numFmt w:val="lowerRoman"/>
      <w:lvlText w:val="%9."/>
      <w:lvlJc w:val="right"/>
      <w:pPr>
        <w:tabs>
          <w:tab w:val="num" w:pos="6540"/>
        </w:tabs>
        <w:ind w:left="6540" w:hanging="180"/>
      </w:pPr>
    </w:lvl>
  </w:abstractNum>
  <w:abstractNum w:abstractNumId="2" w15:restartNumberingAfterBreak="0">
    <w:nsid w:val="2E5F3342"/>
    <w:multiLevelType w:val="hybridMultilevel"/>
    <w:tmpl w:val="C4C2FB3E"/>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2F48162C"/>
    <w:multiLevelType w:val="hybridMultilevel"/>
    <w:tmpl w:val="84E235D2"/>
    <w:lvl w:ilvl="0" w:tplc="04250001">
      <w:start w:val="1"/>
      <w:numFmt w:val="bullet"/>
      <w:lvlText w:val=""/>
      <w:lvlJc w:val="left"/>
      <w:pPr>
        <w:ind w:left="501" w:hanging="360"/>
      </w:pPr>
      <w:rPr>
        <w:rFonts w:ascii="Symbol" w:hAnsi="Symbol" w:hint="default"/>
      </w:rPr>
    </w:lvl>
    <w:lvl w:ilvl="1" w:tplc="04250003" w:tentative="1">
      <w:start w:val="1"/>
      <w:numFmt w:val="bullet"/>
      <w:lvlText w:val="o"/>
      <w:lvlJc w:val="left"/>
      <w:pPr>
        <w:ind w:left="1221" w:hanging="360"/>
      </w:pPr>
      <w:rPr>
        <w:rFonts w:ascii="Courier New" w:hAnsi="Courier New" w:cs="Courier New" w:hint="default"/>
      </w:rPr>
    </w:lvl>
    <w:lvl w:ilvl="2" w:tplc="04250005" w:tentative="1">
      <w:start w:val="1"/>
      <w:numFmt w:val="bullet"/>
      <w:lvlText w:val=""/>
      <w:lvlJc w:val="left"/>
      <w:pPr>
        <w:ind w:left="1941" w:hanging="360"/>
      </w:pPr>
      <w:rPr>
        <w:rFonts w:ascii="Wingdings" w:hAnsi="Wingdings" w:hint="default"/>
      </w:rPr>
    </w:lvl>
    <w:lvl w:ilvl="3" w:tplc="04250001" w:tentative="1">
      <w:start w:val="1"/>
      <w:numFmt w:val="bullet"/>
      <w:lvlText w:val=""/>
      <w:lvlJc w:val="left"/>
      <w:pPr>
        <w:ind w:left="2661" w:hanging="360"/>
      </w:pPr>
      <w:rPr>
        <w:rFonts w:ascii="Symbol" w:hAnsi="Symbol" w:hint="default"/>
      </w:rPr>
    </w:lvl>
    <w:lvl w:ilvl="4" w:tplc="04250003" w:tentative="1">
      <w:start w:val="1"/>
      <w:numFmt w:val="bullet"/>
      <w:lvlText w:val="o"/>
      <w:lvlJc w:val="left"/>
      <w:pPr>
        <w:ind w:left="3381" w:hanging="360"/>
      </w:pPr>
      <w:rPr>
        <w:rFonts w:ascii="Courier New" w:hAnsi="Courier New" w:cs="Courier New" w:hint="default"/>
      </w:rPr>
    </w:lvl>
    <w:lvl w:ilvl="5" w:tplc="04250005" w:tentative="1">
      <w:start w:val="1"/>
      <w:numFmt w:val="bullet"/>
      <w:lvlText w:val=""/>
      <w:lvlJc w:val="left"/>
      <w:pPr>
        <w:ind w:left="4101" w:hanging="360"/>
      </w:pPr>
      <w:rPr>
        <w:rFonts w:ascii="Wingdings" w:hAnsi="Wingdings" w:hint="default"/>
      </w:rPr>
    </w:lvl>
    <w:lvl w:ilvl="6" w:tplc="04250001" w:tentative="1">
      <w:start w:val="1"/>
      <w:numFmt w:val="bullet"/>
      <w:lvlText w:val=""/>
      <w:lvlJc w:val="left"/>
      <w:pPr>
        <w:ind w:left="4821" w:hanging="360"/>
      </w:pPr>
      <w:rPr>
        <w:rFonts w:ascii="Symbol" w:hAnsi="Symbol" w:hint="default"/>
      </w:rPr>
    </w:lvl>
    <w:lvl w:ilvl="7" w:tplc="04250003" w:tentative="1">
      <w:start w:val="1"/>
      <w:numFmt w:val="bullet"/>
      <w:lvlText w:val="o"/>
      <w:lvlJc w:val="left"/>
      <w:pPr>
        <w:ind w:left="5541" w:hanging="360"/>
      </w:pPr>
      <w:rPr>
        <w:rFonts w:ascii="Courier New" w:hAnsi="Courier New" w:cs="Courier New" w:hint="default"/>
      </w:rPr>
    </w:lvl>
    <w:lvl w:ilvl="8" w:tplc="04250005" w:tentative="1">
      <w:start w:val="1"/>
      <w:numFmt w:val="bullet"/>
      <w:lvlText w:val=""/>
      <w:lvlJc w:val="left"/>
      <w:pPr>
        <w:ind w:left="6261" w:hanging="360"/>
      </w:pPr>
      <w:rPr>
        <w:rFonts w:ascii="Wingdings" w:hAnsi="Wingdings" w:hint="default"/>
      </w:rPr>
    </w:lvl>
  </w:abstractNum>
  <w:abstractNum w:abstractNumId="4" w15:restartNumberingAfterBreak="0">
    <w:nsid w:val="533861AD"/>
    <w:multiLevelType w:val="hybridMultilevel"/>
    <w:tmpl w:val="CBBEAB7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 w15:restartNumberingAfterBreak="0">
    <w:nsid w:val="77E00C3C"/>
    <w:multiLevelType w:val="hybridMultilevel"/>
    <w:tmpl w:val="046884C6"/>
    <w:lvl w:ilvl="0" w:tplc="04250001">
      <w:start w:val="1"/>
      <w:numFmt w:val="bullet"/>
      <w:lvlText w:val=""/>
      <w:lvlJc w:val="left"/>
      <w:pPr>
        <w:tabs>
          <w:tab w:val="num" w:pos="720"/>
        </w:tabs>
        <w:ind w:left="720" w:hanging="360"/>
      </w:pPr>
      <w:rPr>
        <w:rFonts w:ascii="Symbol" w:hAnsi="Symbol"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799D53B3"/>
    <w:multiLevelType w:val="hybridMultilevel"/>
    <w:tmpl w:val="6D4C7C4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432288885">
    <w:abstractNumId w:val="0"/>
  </w:num>
  <w:num w:numId="2" w16cid:durableId="1413552117">
    <w:abstractNumId w:val="2"/>
  </w:num>
  <w:num w:numId="3" w16cid:durableId="1871797526">
    <w:abstractNumId w:val="1"/>
  </w:num>
  <w:num w:numId="4" w16cid:durableId="752702199">
    <w:abstractNumId w:val="4"/>
  </w:num>
  <w:num w:numId="5" w16cid:durableId="891967233">
    <w:abstractNumId w:val="3"/>
  </w:num>
  <w:num w:numId="6" w16cid:durableId="1556576612">
    <w:abstractNumId w:val="6"/>
  </w:num>
  <w:num w:numId="7" w16cid:durableId="2049911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F9"/>
    <w:rsid w:val="00022E60"/>
    <w:rsid w:val="000257C0"/>
    <w:rsid w:val="000274B1"/>
    <w:rsid w:val="0003247F"/>
    <w:rsid w:val="00044410"/>
    <w:rsid w:val="00045EC5"/>
    <w:rsid w:val="00067B47"/>
    <w:rsid w:val="00073629"/>
    <w:rsid w:val="00073C89"/>
    <w:rsid w:val="00080AED"/>
    <w:rsid w:val="000872E8"/>
    <w:rsid w:val="000A3B66"/>
    <w:rsid w:val="000A6884"/>
    <w:rsid w:val="000D26B6"/>
    <w:rsid w:val="000D77C8"/>
    <w:rsid w:val="000E1BCD"/>
    <w:rsid w:val="000F57FA"/>
    <w:rsid w:val="000F6DA5"/>
    <w:rsid w:val="0013623F"/>
    <w:rsid w:val="00146B54"/>
    <w:rsid w:val="0015557A"/>
    <w:rsid w:val="001561A5"/>
    <w:rsid w:val="0016149D"/>
    <w:rsid w:val="00163BD3"/>
    <w:rsid w:val="00167D43"/>
    <w:rsid w:val="001974CB"/>
    <w:rsid w:val="001C1A9E"/>
    <w:rsid w:val="001D24DA"/>
    <w:rsid w:val="001E1304"/>
    <w:rsid w:val="001F75C6"/>
    <w:rsid w:val="00220DF6"/>
    <w:rsid w:val="00223E96"/>
    <w:rsid w:val="002264FE"/>
    <w:rsid w:val="00237113"/>
    <w:rsid w:val="002536FD"/>
    <w:rsid w:val="0025414B"/>
    <w:rsid w:val="0025483A"/>
    <w:rsid w:val="0026208A"/>
    <w:rsid w:val="00273F77"/>
    <w:rsid w:val="00285BE5"/>
    <w:rsid w:val="00286FD3"/>
    <w:rsid w:val="002900B7"/>
    <w:rsid w:val="002902C4"/>
    <w:rsid w:val="002A1A14"/>
    <w:rsid w:val="002B0E24"/>
    <w:rsid w:val="002B0F0D"/>
    <w:rsid w:val="002B23B1"/>
    <w:rsid w:val="002C5ED4"/>
    <w:rsid w:val="002C6AAE"/>
    <w:rsid w:val="002F4454"/>
    <w:rsid w:val="003010DB"/>
    <w:rsid w:val="003038F9"/>
    <w:rsid w:val="00304F70"/>
    <w:rsid w:val="00325112"/>
    <w:rsid w:val="003277FE"/>
    <w:rsid w:val="003339FE"/>
    <w:rsid w:val="00346F84"/>
    <w:rsid w:val="0035316A"/>
    <w:rsid w:val="00356681"/>
    <w:rsid w:val="00356EE1"/>
    <w:rsid w:val="003617B5"/>
    <w:rsid w:val="00361FD1"/>
    <w:rsid w:val="00362781"/>
    <w:rsid w:val="00365E36"/>
    <w:rsid w:val="00370365"/>
    <w:rsid w:val="0037255D"/>
    <w:rsid w:val="0037614C"/>
    <w:rsid w:val="003867A1"/>
    <w:rsid w:val="0038691D"/>
    <w:rsid w:val="00387255"/>
    <w:rsid w:val="00395E42"/>
    <w:rsid w:val="003A0308"/>
    <w:rsid w:val="003A268E"/>
    <w:rsid w:val="003A7DBE"/>
    <w:rsid w:val="003B3189"/>
    <w:rsid w:val="003C4104"/>
    <w:rsid w:val="003F168B"/>
    <w:rsid w:val="00430F0B"/>
    <w:rsid w:val="004327A3"/>
    <w:rsid w:val="00436F63"/>
    <w:rsid w:val="004460BD"/>
    <w:rsid w:val="00466555"/>
    <w:rsid w:val="00472611"/>
    <w:rsid w:val="00477535"/>
    <w:rsid w:val="00484553"/>
    <w:rsid w:val="004908CE"/>
    <w:rsid w:val="00492C10"/>
    <w:rsid w:val="00492C66"/>
    <w:rsid w:val="004937FB"/>
    <w:rsid w:val="00494C0D"/>
    <w:rsid w:val="004958ED"/>
    <w:rsid w:val="0049632C"/>
    <w:rsid w:val="004B3F00"/>
    <w:rsid w:val="004B40E1"/>
    <w:rsid w:val="004C0F6B"/>
    <w:rsid w:val="004D58EB"/>
    <w:rsid w:val="004E3BEA"/>
    <w:rsid w:val="005170BB"/>
    <w:rsid w:val="005206B5"/>
    <w:rsid w:val="00527D3F"/>
    <w:rsid w:val="0053560E"/>
    <w:rsid w:val="00546745"/>
    <w:rsid w:val="005527E8"/>
    <w:rsid w:val="00557D02"/>
    <w:rsid w:val="005638D7"/>
    <w:rsid w:val="005711DD"/>
    <w:rsid w:val="0057206D"/>
    <w:rsid w:val="00573A14"/>
    <w:rsid w:val="00574699"/>
    <w:rsid w:val="00574986"/>
    <w:rsid w:val="005761C4"/>
    <w:rsid w:val="00577467"/>
    <w:rsid w:val="00584FCF"/>
    <w:rsid w:val="005A0DD1"/>
    <w:rsid w:val="005A71F9"/>
    <w:rsid w:val="005A78E6"/>
    <w:rsid w:val="005B59C6"/>
    <w:rsid w:val="005C13E8"/>
    <w:rsid w:val="005C73EF"/>
    <w:rsid w:val="005D2773"/>
    <w:rsid w:val="005F3687"/>
    <w:rsid w:val="00627798"/>
    <w:rsid w:val="00632275"/>
    <w:rsid w:val="006423B4"/>
    <w:rsid w:val="006432F9"/>
    <w:rsid w:val="00646514"/>
    <w:rsid w:val="00653817"/>
    <w:rsid w:val="00683D9B"/>
    <w:rsid w:val="0069021E"/>
    <w:rsid w:val="006911FC"/>
    <w:rsid w:val="00695D07"/>
    <w:rsid w:val="00696A7B"/>
    <w:rsid w:val="006A511F"/>
    <w:rsid w:val="006B470F"/>
    <w:rsid w:val="006B4779"/>
    <w:rsid w:val="006C3405"/>
    <w:rsid w:val="006D2F21"/>
    <w:rsid w:val="006E413E"/>
    <w:rsid w:val="006F576B"/>
    <w:rsid w:val="006F7AB0"/>
    <w:rsid w:val="00700D62"/>
    <w:rsid w:val="0070112A"/>
    <w:rsid w:val="00704567"/>
    <w:rsid w:val="007114AD"/>
    <w:rsid w:val="00721343"/>
    <w:rsid w:val="00724E92"/>
    <w:rsid w:val="00742D47"/>
    <w:rsid w:val="007450C6"/>
    <w:rsid w:val="00747B05"/>
    <w:rsid w:val="00752DA7"/>
    <w:rsid w:val="00755E3F"/>
    <w:rsid w:val="0076196C"/>
    <w:rsid w:val="00767995"/>
    <w:rsid w:val="00772923"/>
    <w:rsid w:val="00776FCE"/>
    <w:rsid w:val="00784906"/>
    <w:rsid w:val="00796A5A"/>
    <w:rsid w:val="007A4AE0"/>
    <w:rsid w:val="007B1C7F"/>
    <w:rsid w:val="007B2B9D"/>
    <w:rsid w:val="007C62F5"/>
    <w:rsid w:val="007C6C15"/>
    <w:rsid w:val="007D2AE4"/>
    <w:rsid w:val="007D7B51"/>
    <w:rsid w:val="008035F7"/>
    <w:rsid w:val="008168E7"/>
    <w:rsid w:val="0081759F"/>
    <w:rsid w:val="00823071"/>
    <w:rsid w:val="0082556F"/>
    <w:rsid w:val="008347BA"/>
    <w:rsid w:val="00844250"/>
    <w:rsid w:val="00847880"/>
    <w:rsid w:val="00873BA0"/>
    <w:rsid w:val="00882FF9"/>
    <w:rsid w:val="008907DA"/>
    <w:rsid w:val="00895692"/>
    <w:rsid w:val="008A1DFE"/>
    <w:rsid w:val="008A53DA"/>
    <w:rsid w:val="008B6922"/>
    <w:rsid w:val="008C6208"/>
    <w:rsid w:val="008C7D8D"/>
    <w:rsid w:val="008D2607"/>
    <w:rsid w:val="008D5FC5"/>
    <w:rsid w:val="008D605B"/>
    <w:rsid w:val="008F7229"/>
    <w:rsid w:val="00906E71"/>
    <w:rsid w:val="00910463"/>
    <w:rsid w:val="00930776"/>
    <w:rsid w:val="00955305"/>
    <w:rsid w:val="00955AC9"/>
    <w:rsid w:val="009634E6"/>
    <w:rsid w:val="00971D06"/>
    <w:rsid w:val="00974793"/>
    <w:rsid w:val="009813FE"/>
    <w:rsid w:val="00985C95"/>
    <w:rsid w:val="00987151"/>
    <w:rsid w:val="00994DAD"/>
    <w:rsid w:val="009A3ED8"/>
    <w:rsid w:val="009A4FCC"/>
    <w:rsid w:val="009B7866"/>
    <w:rsid w:val="009C60BD"/>
    <w:rsid w:val="009D3328"/>
    <w:rsid w:val="009E657F"/>
    <w:rsid w:val="009E7271"/>
    <w:rsid w:val="009F037B"/>
    <w:rsid w:val="00A0144D"/>
    <w:rsid w:val="00A06C02"/>
    <w:rsid w:val="00A11884"/>
    <w:rsid w:val="00A13B2A"/>
    <w:rsid w:val="00A26113"/>
    <w:rsid w:val="00A30CD7"/>
    <w:rsid w:val="00A311AE"/>
    <w:rsid w:val="00A45720"/>
    <w:rsid w:val="00A635D9"/>
    <w:rsid w:val="00A64E39"/>
    <w:rsid w:val="00A70FF6"/>
    <w:rsid w:val="00A85E77"/>
    <w:rsid w:val="00AA7861"/>
    <w:rsid w:val="00AB1DA8"/>
    <w:rsid w:val="00AB2C42"/>
    <w:rsid w:val="00AB4EDD"/>
    <w:rsid w:val="00AC5B94"/>
    <w:rsid w:val="00AE4BB6"/>
    <w:rsid w:val="00AF246C"/>
    <w:rsid w:val="00AF3FA6"/>
    <w:rsid w:val="00B01C26"/>
    <w:rsid w:val="00B02940"/>
    <w:rsid w:val="00B317EE"/>
    <w:rsid w:val="00B32F51"/>
    <w:rsid w:val="00B333DA"/>
    <w:rsid w:val="00B4540C"/>
    <w:rsid w:val="00B4589F"/>
    <w:rsid w:val="00B4770A"/>
    <w:rsid w:val="00B66B54"/>
    <w:rsid w:val="00B71AD2"/>
    <w:rsid w:val="00B8794B"/>
    <w:rsid w:val="00B925C1"/>
    <w:rsid w:val="00B95F7D"/>
    <w:rsid w:val="00BA1070"/>
    <w:rsid w:val="00BB0512"/>
    <w:rsid w:val="00BB1452"/>
    <w:rsid w:val="00BC0D2D"/>
    <w:rsid w:val="00BF5C05"/>
    <w:rsid w:val="00C114C1"/>
    <w:rsid w:val="00C2096C"/>
    <w:rsid w:val="00C24597"/>
    <w:rsid w:val="00C348A5"/>
    <w:rsid w:val="00C45020"/>
    <w:rsid w:val="00C45FA7"/>
    <w:rsid w:val="00C54508"/>
    <w:rsid w:val="00C54F81"/>
    <w:rsid w:val="00C7494E"/>
    <w:rsid w:val="00C75A50"/>
    <w:rsid w:val="00C77303"/>
    <w:rsid w:val="00C81B41"/>
    <w:rsid w:val="00C877B4"/>
    <w:rsid w:val="00C908CD"/>
    <w:rsid w:val="00CB72D9"/>
    <w:rsid w:val="00CE044D"/>
    <w:rsid w:val="00CF5C7B"/>
    <w:rsid w:val="00D14D83"/>
    <w:rsid w:val="00D26C21"/>
    <w:rsid w:val="00D31D89"/>
    <w:rsid w:val="00D34A25"/>
    <w:rsid w:val="00D41D5D"/>
    <w:rsid w:val="00D53D67"/>
    <w:rsid w:val="00D57212"/>
    <w:rsid w:val="00D65466"/>
    <w:rsid w:val="00D71843"/>
    <w:rsid w:val="00D74DC6"/>
    <w:rsid w:val="00D80418"/>
    <w:rsid w:val="00D855DE"/>
    <w:rsid w:val="00DA03F3"/>
    <w:rsid w:val="00DA7C23"/>
    <w:rsid w:val="00DB7AF7"/>
    <w:rsid w:val="00DC2193"/>
    <w:rsid w:val="00DD7F48"/>
    <w:rsid w:val="00DE48FF"/>
    <w:rsid w:val="00DF56EC"/>
    <w:rsid w:val="00E25B62"/>
    <w:rsid w:val="00E308E1"/>
    <w:rsid w:val="00E369A5"/>
    <w:rsid w:val="00E51C0B"/>
    <w:rsid w:val="00E5484A"/>
    <w:rsid w:val="00E6331D"/>
    <w:rsid w:val="00E71442"/>
    <w:rsid w:val="00E71F26"/>
    <w:rsid w:val="00E72BA6"/>
    <w:rsid w:val="00E8005A"/>
    <w:rsid w:val="00E834B6"/>
    <w:rsid w:val="00E8455A"/>
    <w:rsid w:val="00E85E7E"/>
    <w:rsid w:val="00EB445C"/>
    <w:rsid w:val="00EC5B2E"/>
    <w:rsid w:val="00EC63BF"/>
    <w:rsid w:val="00ED0C41"/>
    <w:rsid w:val="00EE6771"/>
    <w:rsid w:val="00EF699A"/>
    <w:rsid w:val="00EF7765"/>
    <w:rsid w:val="00F45171"/>
    <w:rsid w:val="00F521E7"/>
    <w:rsid w:val="00F73450"/>
    <w:rsid w:val="00F74146"/>
    <w:rsid w:val="00F752E0"/>
    <w:rsid w:val="00F8334B"/>
    <w:rsid w:val="00F927DA"/>
    <w:rsid w:val="00F95493"/>
    <w:rsid w:val="00F96712"/>
    <w:rsid w:val="00FB5572"/>
    <w:rsid w:val="00FB6486"/>
    <w:rsid w:val="00FB68F6"/>
    <w:rsid w:val="00FB6C52"/>
    <w:rsid w:val="00FC1986"/>
    <w:rsid w:val="00FD1DC3"/>
    <w:rsid w:val="00FD72D4"/>
    <w:rsid w:val="00FE006D"/>
    <w:rsid w:val="00FE08B8"/>
    <w:rsid w:val="00FE3564"/>
    <w:rsid w:val="00FE52D0"/>
    <w:rsid w:val="00FF3B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C31ED"/>
  <w15:docId w15:val="{3A9D319F-6D6C-4B6D-9FDE-14803EE4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E5484A"/>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E5484A"/>
    <w:pPr>
      <w:tabs>
        <w:tab w:val="center" w:pos="4536"/>
        <w:tab w:val="right" w:pos="9072"/>
      </w:tabs>
    </w:pPr>
    <w:rPr>
      <w:szCs w:val="20"/>
      <w:lang w:val="en-GB" w:eastAsia="en-US"/>
    </w:rPr>
  </w:style>
  <w:style w:type="paragraph" w:styleId="Jalus">
    <w:name w:val="footer"/>
    <w:basedOn w:val="Normaallaad"/>
    <w:rsid w:val="00E5484A"/>
    <w:pPr>
      <w:tabs>
        <w:tab w:val="center" w:pos="4536"/>
        <w:tab w:val="right" w:pos="9072"/>
      </w:tabs>
    </w:pPr>
    <w:rPr>
      <w:szCs w:val="20"/>
      <w:lang w:val="en-GB" w:eastAsia="en-US"/>
    </w:rPr>
  </w:style>
  <w:style w:type="character" w:styleId="Lehekljenumber">
    <w:name w:val="page number"/>
    <w:basedOn w:val="Liguvaikefont"/>
    <w:rsid w:val="00E5484A"/>
  </w:style>
  <w:style w:type="paragraph" w:styleId="Normaallaadveeb">
    <w:name w:val="Normal (Web)"/>
    <w:basedOn w:val="Normaallaad"/>
    <w:uiPriority w:val="99"/>
    <w:rsid w:val="00E5484A"/>
    <w:pPr>
      <w:spacing w:before="100" w:beforeAutospacing="1" w:after="100" w:afterAutospacing="1"/>
    </w:pPr>
    <w:rPr>
      <w:color w:val="000000"/>
    </w:rPr>
  </w:style>
  <w:style w:type="paragraph" w:styleId="Jutumullitekst">
    <w:name w:val="Balloon Text"/>
    <w:basedOn w:val="Normaallaad"/>
    <w:semiHidden/>
    <w:rsid w:val="00356681"/>
    <w:rPr>
      <w:rFonts w:ascii="Tahoma" w:hAnsi="Tahoma" w:cs="Tahoma"/>
      <w:sz w:val="16"/>
      <w:szCs w:val="16"/>
    </w:rPr>
  </w:style>
  <w:style w:type="paragraph" w:customStyle="1" w:styleId="Tavalinekiri">
    <w:name w:val="Tavaline kiri"/>
    <w:basedOn w:val="Normaallaad"/>
    <w:rsid w:val="002B0F0D"/>
    <w:pPr>
      <w:spacing w:line="480" w:lineRule="auto"/>
    </w:pPr>
    <w:rPr>
      <w:szCs w:val="20"/>
    </w:rPr>
  </w:style>
  <w:style w:type="paragraph" w:styleId="Dokumendiplaan">
    <w:name w:val="Document Map"/>
    <w:basedOn w:val="Normaallaad"/>
    <w:semiHidden/>
    <w:rsid w:val="00C348A5"/>
    <w:pPr>
      <w:shd w:val="clear" w:color="auto" w:fill="000080"/>
    </w:pPr>
    <w:rPr>
      <w:rFonts w:ascii="Tahoma" w:hAnsi="Tahoma" w:cs="Tahoma"/>
      <w:sz w:val="20"/>
      <w:szCs w:val="20"/>
    </w:rPr>
  </w:style>
  <w:style w:type="character" w:styleId="Hperlink">
    <w:name w:val="Hyperlink"/>
    <w:basedOn w:val="Liguvaikefont"/>
    <w:rsid w:val="00742D47"/>
    <w:rPr>
      <w:color w:val="0000FF" w:themeColor="hyperlink"/>
      <w:u w:val="single"/>
    </w:rPr>
  </w:style>
  <w:style w:type="paragraph" w:styleId="Loendilik">
    <w:name w:val="List Paragraph"/>
    <w:basedOn w:val="Normaallaad"/>
    <w:uiPriority w:val="99"/>
    <w:qFormat/>
    <w:rsid w:val="003A7DBE"/>
    <w:pPr>
      <w:ind w:left="720"/>
      <w:contextualSpacing/>
    </w:pPr>
  </w:style>
  <w:style w:type="paragraph" w:styleId="Kehatekst">
    <w:name w:val="Body Text"/>
    <w:basedOn w:val="Normaallaad"/>
    <w:link w:val="KehatekstMrk"/>
    <w:rsid w:val="007114AD"/>
    <w:pPr>
      <w:spacing w:after="120"/>
    </w:pPr>
    <w:rPr>
      <w:rFonts w:eastAsia="Calibri"/>
    </w:rPr>
  </w:style>
  <w:style w:type="character" w:customStyle="1" w:styleId="KehatekstMrk">
    <w:name w:val="Kehatekst Märk"/>
    <w:basedOn w:val="Liguvaikefont"/>
    <w:link w:val="Kehatekst"/>
    <w:rsid w:val="007114AD"/>
    <w:rPr>
      <w:rFonts w:eastAsia="Calibri"/>
      <w:sz w:val="24"/>
      <w:szCs w:val="24"/>
    </w:rPr>
  </w:style>
  <w:style w:type="paragraph" w:styleId="Kehatekst3">
    <w:name w:val="Body Text 3"/>
    <w:basedOn w:val="Normaallaad"/>
    <w:link w:val="Kehatekst3Mrk"/>
    <w:semiHidden/>
    <w:unhideWhenUsed/>
    <w:rsid w:val="005D2773"/>
    <w:pPr>
      <w:spacing w:after="120"/>
    </w:pPr>
    <w:rPr>
      <w:sz w:val="16"/>
      <w:szCs w:val="16"/>
    </w:rPr>
  </w:style>
  <w:style w:type="character" w:customStyle="1" w:styleId="Kehatekst3Mrk">
    <w:name w:val="Kehatekst 3 Märk"/>
    <w:basedOn w:val="Liguvaikefont"/>
    <w:link w:val="Kehatekst3"/>
    <w:semiHidden/>
    <w:rsid w:val="005D2773"/>
    <w:rPr>
      <w:sz w:val="16"/>
      <w:szCs w:val="16"/>
    </w:rPr>
  </w:style>
  <w:style w:type="character" w:styleId="Lahendamatamainimine">
    <w:name w:val="Unresolved Mention"/>
    <w:basedOn w:val="Liguvaikefont"/>
    <w:uiPriority w:val="99"/>
    <w:semiHidden/>
    <w:unhideWhenUsed/>
    <w:rsid w:val="009F037B"/>
    <w:rPr>
      <w:color w:val="605E5C"/>
      <w:shd w:val="clear" w:color="auto" w:fill="E1DFDD"/>
    </w:rPr>
  </w:style>
  <w:style w:type="paragraph" w:customStyle="1" w:styleId="Vahedeta1">
    <w:name w:val="Vahedeta1"/>
    <w:qFormat/>
    <w:rsid w:val="000F6DA5"/>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9623">
      <w:bodyDiv w:val="1"/>
      <w:marLeft w:val="0"/>
      <w:marRight w:val="0"/>
      <w:marTop w:val="0"/>
      <w:marBottom w:val="0"/>
      <w:divBdr>
        <w:top w:val="none" w:sz="0" w:space="0" w:color="auto"/>
        <w:left w:val="none" w:sz="0" w:space="0" w:color="auto"/>
        <w:bottom w:val="none" w:sz="0" w:space="0" w:color="auto"/>
        <w:right w:val="none" w:sz="0" w:space="0" w:color="auto"/>
      </w:divBdr>
    </w:div>
    <w:div w:id="789009446">
      <w:bodyDiv w:val="1"/>
      <w:marLeft w:val="0"/>
      <w:marRight w:val="0"/>
      <w:marTop w:val="0"/>
      <w:marBottom w:val="0"/>
      <w:divBdr>
        <w:top w:val="none" w:sz="0" w:space="0" w:color="auto"/>
        <w:left w:val="none" w:sz="0" w:space="0" w:color="auto"/>
        <w:bottom w:val="none" w:sz="0" w:space="0" w:color="auto"/>
        <w:right w:val="none" w:sz="0" w:space="0" w:color="auto"/>
      </w:divBdr>
    </w:div>
    <w:div w:id="192317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drek@pankrotihaldur.ee" TargetMode="External"/><Relationship Id="rId1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684A6-0EE9-4A4D-845F-9FEDB2F5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637</Words>
  <Characters>4777</Characters>
  <Application>Microsoft Office Word</Application>
  <DocSecurity>0</DocSecurity>
  <Lines>39</Lines>
  <Paragraphs>10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Sonntak</dc:creator>
  <cp:lastModifiedBy>Annika Iliste</cp:lastModifiedBy>
  <cp:revision>4</cp:revision>
  <cp:lastPrinted>2024-06-11T10:22:00Z</cp:lastPrinted>
  <dcterms:created xsi:type="dcterms:W3CDTF">2024-06-11T10:22:00Z</dcterms:created>
  <dcterms:modified xsi:type="dcterms:W3CDTF">2024-06-11T10:50:00Z</dcterms:modified>
</cp:coreProperties>
</file>